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E0556B" w14:textId="77777777" w:rsidR="00036BB9" w:rsidRDefault="00036BB9" w:rsidP="00783FF3"/>
    <w:p w14:paraId="6D39BC4A" w14:textId="77777777" w:rsidR="00036BB9" w:rsidRPr="009F2095" w:rsidRDefault="00036BB9" w:rsidP="009C0A19">
      <w:pPr>
        <w:autoSpaceDE w:val="0"/>
        <w:autoSpaceDN w:val="0"/>
        <w:adjustRightInd w:val="0"/>
        <w:spacing w:after="0"/>
        <w:rPr>
          <w:rFonts w:asciiTheme="minorHAnsi" w:hAnsiTheme="minorHAnsi"/>
          <w:b/>
          <w:bCs/>
          <w:sz w:val="36"/>
          <w:szCs w:val="36"/>
        </w:rPr>
      </w:pPr>
      <w:r w:rsidRPr="009F2095">
        <w:rPr>
          <w:rFonts w:asciiTheme="minorHAnsi" w:hAnsiTheme="minorHAnsi"/>
          <w:b/>
          <w:bCs/>
          <w:sz w:val="36"/>
          <w:szCs w:val="36"/>
        </w:rPr>
        <w:t xml:space="preserve">Guidelines International Network </w:t>
      </w:r>
    </w:p>
    <w:p w14:paraId="5AF95B97" w14:textId="77777777" w:rsidR="00036BB9" w:rsidRPr="009F2095" w:rsidRDefault="00036BB9" w:rsidP="009C0A19">
      <w:pPr>
        <w:autoSpaceDE w:val="0"/>
        <w:autoSpaceDN w:val="0"/>
        <w:adjustRightInd w:val="0"/>
        <w:spacing w:after="0"/>
        <w:rPr>
          <w:rFonts w:asciiTheme="minorHAnsi" w:hAnsiTheme="minorHAnsi"/>
          <w:b/>
          <w:bCs/>
          <w:sz w:val="36"/>
          <w:szCs w:val="36"/>
        </w:rPr>
      </w:pPr>
      <w:r w:rsidRPr="009F2095">
        <w:rPr>
          <w:rFonts w:asciiTheme="minorHAnsi" w:hAnsiTheme="minorHAnsi"/>
          <w:b/>
          <w:bCs/>
          <w:sz w:val="36"/>
          <w:szCs w:val="36"/>
        </w:rPr>
        <w:t>Standards for Clinical Practice Guidelines</w:t>
      </w:r>
    </w:p>
    <w:p w14:paraId="2B3BA1AC" w14:textId="77777777" w:rsidR="00036BB9" w:rsidRPr="009C0A19" w:rsidRDefault="00036BB9" w:rsidP="009C0A19">
      <w:pPr>
        <w:autoSpaceDE w:val="0"/>
        <w:autoSpaceDN w:val="0"/>
        <w:adjustRightInd w:val="0"/>
        <w:spacing w:after="0"/>
        <w:rPr>
          <w:b/>
          <w:bCs/>
          <w:color w:val="333333"/>
          <w:sz w:val="22"/>
          <w:szCs w:val="24"/>
          <w:lang w:val="en-GB" w:eastAsia="en-GB"/>
        </w:rPr>
      </w:pPr>
    </w:p>
    <w:p w14:paraId="29B619F4" w14:textId="77777777" w:rsidR="00036BB9" w:rsidRPr="009C0A19" w:rsidRDefault="00036BB9" w:rsidP="009C0A19">
      <w:pPr>
        <w:spacing w:after="180"/>
        <w:contextualSpacing/>
        <w:jc w:val="both"/>
        <w:rPr>
          <w:b/>
          <w:bCs/>
          <w:color w:val="333333"/>
          <w:sz w:val="22"/>
          <w:szCs w:val="24"/>
          <w:lang w:val="en-GB"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5"/>
        <w:gridCol w:w="6935"/>
      </w:tblGrid>
      <w:tr w:rsidR="006C7551" w:rsidRPr="009F2095" w14:paraId="68A38D18" w14:textId="77777777" w:rsidTr="00F64DFF">
        <w:tc>
          <w:tcPr>
            <w:tcW w:w="2448" w:type="dxa"/>
          </w:tcPr>
          <w:p w14:paraId="4A0E70A5" w14:textId="77777777" w:rsidR="006C7551" w:rsidRPr="009F2095" w:rsidRDefault="006C7551" w:rsidP="00F64DFF">
            <w:pPr>
              <w:spacing w:after="180"/>
              <w:contextualSpacing/>
              <w:rPr>
                <w:rFonts w:asciiTheme="minorHAnsi" w:hAnsiTheme="minorHAnsi"/>
                <w:b/>
                <w:bCs/>
                <w:color w:val="333333"/>
                <w:szCs w:val="24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bCs/>
                <w:color w:val="333333"/>
                <w:szCs w:val="24"/>
                <w:lang w:val="en-GB" w:eastAsia="en-GB"/>
              </w:rPr>
              <w:t>Title of the Guideline</w:t>
            </w:r>
          </w:p>
        </w:tc>
        <w:sdt>
          <w:sdtPr>
            <w:rPr>
              <w:rFonts w:asciiTheme="minorHAnsi" w:hAnsiTheme="minorHAnsi"/>
              <w:bCs/>
              <w:color w:val="333333"/>
              <w:szCs w:val="24"/>
              <w:lang w:val="de-DE" w:eastAsia="en-GB"/>
            </w:rPr>
            <w:id w:val="1345211389"/>
            <w:placeholder>
              <w:docPart w:val="DefaultPlaceholder_1081868574"/>
            </w:placeholder>
            <w:text/>
          </w:sdtPr>
          <w:sdtContent>
            <w:tc>
              <w:tcPr>
                <w:tcW w:w="7128" w:type="dxa"/>
              </w:tcPr>
              <w:p w14:paraId="27043CF7" w14:textId="2798F743" w:rsidR="00B43FEB" w:rsidRPr="00716A83" w:rsidRDefault="008E6F10" w:rsidP="008E6F10">
                <w:pPr>
                  <w:spacing w:after="180"/>
                  <w:contextualSpacing/>
                  <w:jc w:val="both"/>
                  <w:rPr>
                    <w:rFonts w:asciiTheme="minorHAnsi" w:hAnsiTheme="minorHAnsi"/>
                    <w:bCs/>
                    <w:color w:val="333333"/>
                    <w:szCs w:val="24"/>
                    <w:lang w:val="en-GB" w:eastAsia="en-GB"/>
                  </w:rPr>
                </w:pPr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 xml:space="preserve">Evidence-Based Guideline on </w:t>
                </w:r>
                <w:proofErr w:type="spellStart"/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>Prioritized</w:t>
                </w:r>
                <w:proofErr w:type="spellEnd"/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 xml:space="preserve"> </w:t>
                </w:r>
                <w:proofErr w:type="spellStart"/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>Issues</w:t>
                </w:r>
                <w:proofErr w:type="spellEnd"/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 xml:space="preserve"> for the Management</w:t>
                </w:r>
                <w:r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 xml:space="preserve"> </w:t>
                </w:r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 xml:space="preserve">of </w:t>
                </w:r>
                <w:proofErr w:type="spellStart"/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>Empyema</w:t>
                </w:r>
                <w:proofErr w:type="spellEnd"/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 xml:space="preserve"> Thoracis in Children</w:t>
                </w:r>
              </w:p>
            </w:tc>
          </w:sdtContent>
        </w:sdt>
      </w:tr>
      <w:tr w:rsidR="006C7551" w:rsidRPr="009F2095" w14:paraId="7FEE4C0D" w14:textId="77777777" w:rsidTr="0065501B">
        <w:tc>
          <w:tcPr>
            <w:tcW w:w="9576" w:type="dxa"/>
            <w:gridSpan w:val="2"/>
          </w:tcPr>
          <w:p w14:paraId="6568C8DA" w14:textId="77777777" w:rsidR="006C7551" w:rsidRPr="00716A83" w:rsidRDefault="006C7551" w:rsidP="006C7551">
            <w:pPr>
              <w:spacing w:after="180"/>
              <w:contextualSpacing/>
              <w:jc w:val="both"/>
              <w:rPr>
                <w:rFonts w:asciiTheme="minorHAnsi" w:hAnsiTheme="minorHAnsi"/>
                <w:bCs/>
                <w:color w:val="333333"/>
                <w:szCs w:val="24"/>
                <w:lang w:val="en-GB" w:eastAsia="en-GB"/>
              </w:rPr>
            </w:pPr>
          </w:p>
        </w:tc>
      </w:tr>
      <w:tr w:rsidR="00036BB9" w:rsidRPr="009F2095" w14:paraId="48D7D8CC" w14:textId="77777777" w:rsidTr="00AB603D">
        <w:tc>
          <w:tcPr>
            <w:tcW w:w="2448" w:type="dxa"/>
          </w:tcPr>
          <w:p w14:paraId="73E88E66" w14:textId="77777777" w:rsidR="00036BB9" w:rsidRPr="009F2095" w:rsidRDefault="00036BB9" w:rsidP="009F2095">
            <w:pPr>
              <w:spacing w:after="180"/>
              <w:contextualSpacing/>
              <w:rPr>
                <w:rFonts w:asciiTheme="minorHAnsi" w:hAnsiTheme="minorHAnsi"/>
                <w:b/>
                <w:bCs/>
                <w:color w:val="333333"/>
                <w:szCs w:val="24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bCs/>
                <w:color w:val="333333"/>
                <w:szCs w:val="24"/>
                <w:lang w:val="en-GB" w:eastAsia="en-GB"/>
              </w:rPr>
              <w:t>Name of the Developing Organi</w:t>
            </w:r>
            <w:r w:rsidR="009F2095" w:rsidRPr="009F2095">
              <w:rPr>
                <w:rFonts w:asciiTheme="minorHAnsi" w:hAnsiTheme="minorHAnsi"/>
                <w:b/>
                <w:bCs/>
                <w:color w:val="333333"/>
                <w:szCs w:val="24"/>
                <w:lang w:val="en-GB" w:eastAsia="en-GB"/>
              </w:rPr>
              <w:t>s</w:t>
            </w:r>
            <w:r w:rsidRPr="009F2095">
              <w:rPr>
                <w:rFonts w:asciiTheme="minorHAnsi" w:hAnsiTheme="minorHAnsi"/>
                <w:b/>
                <w:bCs/>
                <w:color w:val="333333"/>
                <w:szCs w:val="24"/>
                <w:lang w:val="en-GB" w:eastAsia="en-GB"/>
              </w:rPr>
              <w:t>ation</w:t>
            </w:r>
          </w:p>
        </w:tc>
        <w:sdt>
          <w:sdtPr>
            <w:rPr>
              <w:rFonts w:asciiTheme="minorHAnsi" w:hAnsiTheme="minorHAnsi"/>
              <w:bCs/>
              <w:color w:val="333333"/>
              <w:szCs w:val="24"/>
              <w:lang w:val="de-DE" w:eastAsia="en-GB"/>
            </w:rPr>
            <w:id w:val="-1201934109"/>
            <w:placeholder>
              <w:docPart w:val="DefaultPlaceholder_1081868574"/>
            </w:placeholder>
            <w:text/>
          </w:sdtPr>
          <w:sdtContent>
            <w:tc>
              <w:tcPr>
                <w:tcW w:w="7128" w:type="dxa"/>
              </w:tcPr>
              <w:p w14:paraId="3BABCCAD" w14:textId="7C377E40" w:rsidR="00036BB9" w:rsidRPr="00716A83" w:rsidRDefault="008E6F10" w:rsidP="008E6F10">
                <w:pPr>
                  <w:spacing w:after="180"/>
                  <w:contextualSpacing/>
                  <w:jc w:val="both"/>
                  <w:rPr>
                    <w:rFonts w:asciiTheme="minorHAnsi" w:hAnsiTheme="minorHAnsi"/>
                    <w:bCs/>
                    <w:color w:val="333333"/>
                    <w:szCs w:val="24"/>
                    <w:lang w:val="en-GB" w:eastAsia="en-GB"/>
                  </w:rPr>
                </w:pPr>
                <w:proofErr w:type="spellStart"/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>Advanced</w:t>
                </w:r>
                <w:proofErr w:type="spellEnd"/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 xml:space="preserve"> </w:t>
                </w:r>
                <w:proofErr w:type="spellStart"/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>Centre</w:t>
                </w:r>
                <w:proofErr w:type="spellEnd"/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 xml:space="preserve"> for Evidence Based Child Health</w:t>
                </w:r>
                <w:r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 xml:space="preserve"> (ACEBCH)</w:t>
                </w:r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>, Po</w:t>
                </w:r>
                <w:proofErr w:type="spellStart"/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>stgraduate</w:t>
                </w:r>
                <w:proofErr w:type="spellEnd"/>
                <w:r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 xml:space="preserve"> I</w:t>
                </w:r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>nstitute of Medical Education and Research</w:t>
                </w:r>
                <w:r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 xml:space="preserve"> (PGIMER)</w:t>
                </w:r>
                <w:r w:rsidRPr="008E6F10"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>, Chandigarh, India</w:t>
                </w:r>
              </w:p>
            </w:tc>
          </w:sdtContent>
        </w:sdt>
      </w:tr>
      <w:tr w:rsidR="006C7551" w:rsidRPr="009F2095" w14:paraId="1EB2DF7F" w14:textId="77777777" w:rsidTr="00F64DFF">
        <w:tc>
          <w:tcPr>
            <w:tcW w:w="9576" w:type="dxa"/>
            <w:gridSpan w:val="2"/>
          </w:tcPr>
          <w:p w14:paraId="1BA4DCAF" w14:textId="77777777" w:rsidR="006C7551" w:rsidRPr="00716A83" w:rsidRDefault="006C7551" w:rsidP="00F64DFF">
            <w:pPr>
              <w:spacing w:after="180"/>
              <w:contextualSpacing/>
              <w:jc w:val="both"/>
              <w:rPr>
                <w:rFonts w:asciiTheme="minorHAnsi" w:hAnsiTheme="minorHAnsi"/>
                <w:bCs/>
                <w:color w:val="333333"/>
                <w:szCs w:val="24"/>
                <w:lang w:val="en-GB" w:eastAsia="en-GB"/>
              </w:rPr>
            </w:pPr>
          </w:p>
        </w:tc>
      </w:tr>
      <w:tr w:rsidR="00036BB9" w:rsidRPr="009F2095" w14:paraId="4697924B" w14:textId="77777777" w:rsidTr="00AB603D">
        <w:tc>
          <w:tcPr>
            <w:tcW w:w="2448" w:type="dxa"/>
          </w:tcPr>
          <w:p w14:paraId="4F34CE46" w14:textId="77777777" w:rsidR="00036BB9" w:rsidRPr="009F2095" w:rsidRDefault="00036BB9" w:rsidP="00AC4F14">
            <w:pPr>
              <w:spacing w:after="180"/>
              <w:contextualSpacing/>
              <w:rPr>
                <w:rFonts w:asciiTheme="minorHAnsi" w:hAnsiTheme="minorHAnsi"/>
                <w:b/>
                <w:bCs/>
                <w:color w:val="333333"/>
                <w:szCs w:val="24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bCs/>
                <w:color w:val="333333"/>
                <w:szCs w:val="24"/>
                <w:lang w:val="en-GB" w:eastAsia="en-GB"/>
              </w:rPr>
              <w:t>Publication Date</w:t>
            </w:r>
          </w:p>
        </w:tc>
        <w:sdt>
          <w:sdtPr>
            <w:rPr>
              <w:rFonts w:asciiTheme="minorHAnsi" w:hAnsiTheme="minorHAnsi"/>
              <w:bCs/>
              <w:color w:val="333333"/>
              <w:szCs w:val="24"/>
              <w:lang w:val="de-DE" w:eastAsia="en-GB"/>
            </w:rPr>
            <w:id w:val="-1532182649"/>
            <w:placeholder>
              <w:docPart w:val="DefaultPlaceholder_1081868574"/>
            </w:placeholder>
            <w:text/>
          </w:sdtPr>
          <w:sdtContent>
            <w:tc>
              <w:tcPr>
                <w:tcW w:w="7128" w:type="dxa"/>
              </w:tcPr>
              <w:p w14:paraId="37DA23AE" w14:textId="796DD7D0" w:rsidR="00036BB9" w:rsidRPr="00716A83" w:rsidRDefault="008E6F10" w:rsidP="00AB603D">
                <w:pPr>
                  <w:spacing w:after="180"/>
                  <w:contextualSpacing/>
                  <w:jc w:val="both"/>
                  <w:rPr>
                    <w:rFonts w:asciiTheme="minorHAnsi" w:hAnsiTheme="minorHAnsi"/>
                    <w:bCs/>
                    <w:color w:val="333333"/>
                    <w:szCs w:val="24"/>
                    <w:lang w:val="en-GB" w:eastAsia="en-GB"/>
                  </w:rPr>
                </w:pPr>
                <w:r>
                  <w:rPr>
                    <w:rFonts w:asciiTheme="minorHAnsi" w:hAnsiTheme="minorHAnsi"/>
                    <w:bCs/>
                    <w:color w:val="333333"/>
                    <w:szCs w:val="24"/>
                    <w:lang w:val="de-DE" w:eastAsia="en-GB"/>
                  </w:rPr>
                  <w:t>28 September 2026</w:t>
                </w:r>
              </w:p>
            </w:tc>
          </w:sdtContent>
        </w:sdt>
      </w:tr>
    </w:tbl>
    <w:p w14:paraId="3FD4170C" w14:textId="77777777" w:rsidR="00036BB9" w:rsidRPr="00716A83" w:rsidRDefault="00036BB9" w:rsidP="009C0A19">
      <w:pPr>
        <w:spacing w:after="180"/>
        <w:contextualSpacing/>
        <w:rPr>
          <w:rFonts w:asciiTheme="minorHAnsi" w:hAnsiTheme="minorHAnsi"/>
          <w:b/>
          <w:bCs/>
          <w:color w:val="333333"/>
          <w:sz w:val="22"/>
          <w:szCs w:val="24"/>
          <w:lang w:val="en-GB" w:eastAsia="en-GB"/>
        </w:rPr>
      </w:pPr>
    </w:p>
    <w:p w14:paraId="4684EBFE" w14:textId="77777777" w:rsidR="00036BB9" w:rsidRPr="00716A83" w:rsidRDefault="00036BB9" w:rsidP="009C0A19">
      <w:pPr>
        <w:spacing w:after="180"/>
        <w:contextualSpacing/>
        <w:rPr>
          <w:rFonts w:asciiTheme="minorHAnsi" w:hAnsiTheme="minorHAnsi"/>
          <w:b/>
          <w:bCs/>
          <w:color w:val="333333"/>
          <w:sz w:val="22"/>
          <w:szCs w:val="24"/>
          <w:lang w:val="en-GB" w:eastAsia="en-GB"/>
        </w:rPr>
      </w:pPr>
    </w:p>
    <w:p w14:paraId="745E57CC" w14:textId="10ED0A6B" w:rsidR="00036BB9" w:rsidRPr="009F2095" w:rsidRDefault="00036BB9" w:rsidP="009C0A19">
      <w:pPr>
        <w:spacing w:after="180"/>
        <w:contextualSpacing/>
        <w:rPr>
          <w:rFonts w:asciiTheme="minorHAnsi" w:hAnsiTheme="minorHAnsi"/>
          <w:b/>
          <w:szCs w:val="24"/>
          <w:lang w:val="en-GB" w:eastAsia="en-GB"/>
        </w:rPr>
      </w:pPr>
      <w:r w:rsidRPr="009F2095">
        <w:rPr>
          <w:rFonts w:asciiTheme="minorHAnsi" w:hAnsiTheme="minorHAnsi"/>
          <w:b/>
          <w:bCs/>
          <w:color w:val="333333"/>
          <w:szCs w:val="24"/>
          <w:lang w:val="en-GB" w:eastAsia="en-GB"/>
        </w:rPr>
        <w:t>Effective August 2013, G</w:t>
      </w:r>
      <w:r w:rsidR="007E71F7">
        <w:rPr>
          <w:rFonts w:asciiTheme="minorHAnsi" w:hAnsiTheme="minorHAnsi"/>
          <w:b/>
          <w:bCs/>
          <w:color w:val="333333"/>
          <w:szCs w:val="24"/>
          <w:lang w:val="en-GB" w:eastAsia="en-GB"/>
        </w:rPr>
        <w:t>IN</w:t>
      </w:r>
      <w:r w:rsidRPr="009F2095">
        <w:rPr>
          <w:rFonts w:asciiTheme="minorHAnsi" w:hAnsiTheme="minorHAnsi"/>
          <w:b/>
          <w:bCs/>
          <w:color w:val="333333"/>
          <w:szCs w:val="24"/>
          <w:lang w:val="en-GB" w:eastAsia="en-GB"/>
        </w:rPr>
        <w:t xml:space="preserve"> is requesting voluntary reporting on the G</w:t>
      </w:r>
      <w:r w:rsidR="007E71F7">
        <w:rPr>
          <w:rFonts w:asciiTheme="minorHAnsi" w:hAnsiTheme="minorHAnsi"/>
          <w:b/>
          <w:bCs/>
          <w:color w:val="333333"/>
          <w:szCs w:val="24"/>
          <w:lang w:val="en-GB" w:eastAsia="en-GB"/>
        </w:rPr>
        <w:t>IN</w:t>
      </w:r>
      <w:r w:rsidRPr="009F2095">
        <w:rPr>
          <w:rFonts w:asciiTheme="minorHAnsi" w:hAnsiTheme="minorHAnsi"/>
          <w:b/>
          <w:bCs/>
          <w:color w:val="333333"/>
          <w:szCs w:val="24"/>
          <w:lang w:val="en-GB" w:eastAsia="en-GB"/>
        </w:rPr>
        <w:t xml:space="preserve"> Guideline Standards</w:t>
      </w:r>
      <w:hyperlink r:id="rId8" w:anchor="ref" w:history="1">
        <w:r w:rsidRPr="009F2095">
          <w:rPr>
            <w:rFonts w:asciiTheme="minorHAnsi" w:hAnsiTheme="minorHAnsi"/>
            <w:b/>
            <w:color w:val="0000FF"/>
            <w:szCs w:val="24"/>
            <w:u w:val="single"/>
            <w:vertAlign w:val="superscript"/>
            <w:lang w:val="en-GB" w:eastAsia="en-GB"/>
          </w:rPr>
          <w:t>1</w:t>
        </w:r>
      </w:hyperlink>
      <w:r w:rsidRPr="009F2095">
        <w:rPr>
          <w:rFonts w:asciiTheme="minorHAnsi" w:hAnsiTheme="minorHAnsi"/>
          <w:b/>
          <w:szCs w:val="24"/>
          <w:vertAlign w:val="superscript"/>
          <w:lang w:val="en-GB" w:eastAsia="en-GB"/>
        </w:rPr>
        <w:t xml:space="preserve"> </w:t>
      </w:r>
      <w:r w:rsidRPr="009F2095">
        <w:rPr>
          <w:rFonts w:asciiTheme="minorHAnsi" w:hAnsiTheme="minorHAnsi"/>
          <w:b/>
          <w:szCs w:val="24"/>
          <w:lang w:val="en-GB" w:eastAsia="en-GB"/>
        </w:rPr>
        <w:t>when a guideline is submitted for inclusion in the G</w:t>
      </w:r>
      <w:r w:rsidR="007E71F7">
        <w:rPr>
          <w:rFonts w:asciiTheme="minorHAnsi" w:hAnsiTheme="minorHAnsi"/>
          <w:b/>
          <w:szCs w:val="24"/>
          <w:lang w:val="en-GB" w:eastAsia="en-GB"/>
        </w:rPr>
        <w:t>IN</w:t>
      </w:r>
      <w:r w:rsidRPr="009F2095">
        <w:rPr>
          <w:rFonts w:asciiTheme="minorHAnsi" w:hAnsiTheme="minorHAnsi"/>
          <w:b/>
          <w:szCs w:val="24"/>
          <w:lang w:val="en-GB" w:eastAsia="en-GB"/>
        </w:rPr>
        <w:t xml:space="preserve"> Library. </w:t>
      </w:r>
    </w:p>
    <w:p w14:paraId="625B15DB" w14:textId="77777777" w:rsidR="00036BB9" w:rsidRPr="009F2095" w:rsidRDefault="00036BB9" w:rsidP="009C0A19">
      <w:pPr>
        <w:spacing w:after="180"/>
        <w:contextualSpacing/>
        <w:rPr>
          <w:rFonts w:asciiTheme="minorHAnsi" w:hAnsiTheme="minorHAnsi"/>
          <w:b/>
          <w:szCs w:val="24"/>
          <w:lang w:val="en-GB" w:eastAsia="en-GB"/>
        </w:rPr>
      </w:pPr>
    </w:p>
    <w:p w14:paraId="5B62705D" w14:textId="77777777" w:rsidR="00036BB9" w:rsidRPr="009F2095" w:rsidRDefault="00036BB9" w:rsidP="009C0A19">
      <w:pPr>
        <w:spacing w:after="180"/>
        <w:contextualSpacing/>
        <w:rPr>
          <w:rFonts w:asciiTheme="minorHAnsi" w:hAnsiTheme="minorHAnsi"/>
          <w:b/>
          <w:szCs w:val="24"/>
          <w:lang w:val="en-GB" w:eastAsia="en-GB"/>
        </w:rPr>
      </w:pPr>
    </w:p>
    <w:p w14:paraId="6A7D78A6" w14:textId="77777777" w:rsidR="00036BB9" w:rsidRPr="009F2095" w:rsidRDefault="00036BB9" w:rsidP="009C0A19">
      <w:pPr>
        <w:spacing w:after="180"/>
        <w:contextualSpacing/>
        <w:rPr>
          <w:rFonts w:asciiTheme="minorHAnsi" w:hAnsiTheme="minorHAnsi"/>
          <w:b/>
          <w:szCs w:val="24"/>
          <w:lang w:val="en-GB" w:eastAsia="en-GB"/>
        </w:rPr>
      </w:pPr>
      <w:r w:rsidRPr="009F2095">
        <w:rPr>
          <w:rFonts w:asciiTheme="minorHAnsi" w:hAnsiTheme="minorHAnsi"/>
          <w:b/>
          <w:szCs w:val="24"/>
          <w:lang w:val="en-GB" w:eastAsia="en-GB"/>
        </w:rPr>
        <w:t>Is your organi</w:t>
      </w:r>
      <w:r w:rsidR="009F2095" w:rsidRPr="009F2095">
        <w:rPr>
          <w:rFonts w:asciiTheme="minorHAnsi" w:hAnsiTheme="minorHAnsi"/>
          <w:b/>
          <w:szCs w:val="24"/>
          <w:lang w:val="en-GB" w:eastAsia="en-GB"/>
        </w:rPr>
        <w:t>s</w:t>
      </w:r>
      <w:r w:rsidRPr="009F2095">
        <w:rPr>
          <w:rFonts w:asciiTheme="minorHAnsi" w:hAnsiTheme="minorHAnsi"/>
          <w:b/>
          <w:szCs w:val="24"/>
          <w:lang w:val="en-GB" w:eastAsia="en-GB"/>
        </w:rPr>
        <w:t>ation willing to complete the form to provide information to a reader about your guideline?</w:t>
      </w:r>
    </w:p>
    <w:p w14:paraId="6A8A627A" w14:textId="77777777" w:rsidR="00660A75" w:rsidRPr="009F2095" w:rsidRDefault="00660A75" w:rsidP="009C0A19">
      <w:pPr>
        <w:spacing w:after="180"/>
        <w:contextualSpacing/>
        <w:rPr>
          <w:rFonts w:asciiTheme="minorHAnsi" w:hAnsiTheme="minorHAnsi"/>
          <w:b/>
          <w:szCs w:val="24"/>
          <w:lang w:val="en-GB" w:eastAsia="en-GB"/>
        </w:rPr>
      </w:pPr>
    </w:p>
    <w:p w14:paraId="59F0CAEB" w14:textId="77777777" w:rsidR="00036BB9" w:rsidRPr="009F2095" w:rsidRDefault="00036BB9" w:rsidP="00AA3D63">
      <w:pPr>
        <w:tabs>
          <w:tab w:val="left" w:pos="3045"/>
        </w:tabs>
        <w:ind w:left="900"/>
        <w:contextualSpacing/>
        <w:rPr>
          <w:rFonts w:asciiTheme="minorHAnsi" w:hAnsiTheme="minorHAnsi"/>
        </w:rPr>
      </w:pPr>
      <w:r w:rsidRPr="009F2095">
        <w:rPr>
          <w:rFonts w:asciiTheme="minorHAnsi" w:hAnsiTheme="minorHAnsi"/>
        </w:rPr>
        <w:tab/>
      </w:r>
    </w:p>
    <w:p w14:paraId="05A58918" w14:textId="61375773" w:rsidR="00036BB9" w:rsidRPr="009F2095" w:rsidRDefault="00FE7830" w:rsidP="00645AA1">
      <w:pPr>
        <w:tabs>
          <w:tab w:val="left" w:pos="1350"/>
        </w:tabs>
        <w:ind w:left="900"/>
        <w:contextualSpacing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YES </w:t>
      </w:r>
      <w:r w:rsidR="00660A75" w:rsidRPr="009F2095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129533689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E6F10">
            <w:rPr>
              <w:rFonts w:ascii="MS Gothic" w:eastAsia="MS Gothic" w:hAnsi="MS Gothic" w:hint="eastAsia"/>
            </w:rPr>
            <w:t>☒</w:t>
          </w:r>
        </w:sdtContent>
      </w:sdt>
    </w:p>
    <w:p w14:paraId="3A890A87" w14:textId="77777777" w:rsidR="00036BB9" w:rsidRPr="009F2095" w:rsidRDefault="00036BB9" w:rsidP="00645AA1">
      <w:pPr>
        <w:tabs>
          <w:tab w:val="left" w:pos="1350"/>
        </w:tabs>
        <w:ind w:left="900"/>
        <w:contextualSpacing/>
        <w:rPr>
          <w:rFonts w:asciiTheme="minorHAnsi" w:hAnsiTheme="minorHAnsi"/>
        </w:rPr>
      </w:pPr>
      <w:r w:rsidRPr="009F2095">
        <w:rPr>
          <w:rFonts w:asciiTheme="minorHAnsi" w:hAnsiTheme="minorHAnsi"/>
          <w:b/>
        </w:rPr>
        <w:t>NO</w:t>
      </w:r>
      <w:r w:rsidR="00660A75" w:rsidRPr="009F2095">
        <w:rPr>
          <w:rFonts w:asciiTheme="minorHAnsi" w:hAnsiTheme="minorHAnsi"/>
        </w:rPr>
        <w:t xml:space="preserve">   </w:t>
      </w:r>
      <w:sdt>
        <w:sdtPr>
          <w:rPr>
            <w:rFonts w:asciiTheme="minorHAnsi" w:hAnsiTheme="minorHAnsi"/>
          </w:rPr>
          <w:id w:val="103237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0A75" w:rsidRPr="009F2095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665A859" w14:textId="77777777" w:rsidR="00660A75" w:rsidRPr="009F2095" w:rsidRDefault="00660A75" w:rsidP="009C0A19">
      <w:pPr>
        <w:spacing w:after="180"/>
        <w:ind w:left="360"/>
        <w:contextualSpacing/>
        <w:rPr>
          <w:rFonts w:asciiTheme="minorHAnsi" w:hAnsiTheme="minorHAnsi"/>
          <w:b/>
          <w:szCs w:val="24"/>
          <w:lang w:val="en-GB" w:eastAsia="en-GB"/>
        </w:rPr>
      </w:pPr>
    </w:p>
    <w:p w14:paraId="74F826DC" w14:textId="77777777" w:rsidR="00036BB9" w:rsidRPr="009F2095" w:rsidRDefault="00036BB9" w:rsidP="009C0A19">
      <w:pPr>
        <w:spacing w:after="180"/>
        <w:contextualSpacing/>
        <w:rPr>
          <w:rFonts w:asciiTheme="minorHAnsi" w:hAnsiTheme="minorHAnsi"/>
          <w:b/>
          <w:szCs w:val="24"/>
          <w:lang w:val="en-GB" w:eastAsia="en-GB"/>
        </w:rPr>
      </w:pPr>
      <w:r w:rsidRPr="009F2095">
        <w:rPr>
          <w:rFonts w:asciiTheme="minorHAnsi" w:hAnsiTheme="minorHAnsi"/>
          <w:b/>
          <w:szCs w:val="24"/>
          <w:lang w:val="en-GB" w:eastAsia="en-GB"/>
        </w:rPr>
        <w:t xml:space="preserve">If </w:t>
      </w:r>
      <w:r w:rsidR="00FE7830">
        <w:rPr>
          <w:rFonts w:asciiTheme="minorHAnsi" w:hAnsiTheme="minorHAnsi"/>
          <w:b/>
          <w:szCs w:val="24"/>
          <w:lang w:val="en-GB" w:eastAsia="en-GB"/>
        </w:rPr>
        <w:t>Yes</w:t>
      </w:r>
      <w:r w:rsidRPr="009F2095">
        <w:rPr>
          <w:rFonts w:asciiTheme="minorHAnsi" w:hAnsiTheme="minorHAnsi"/>
          <w:b/>
          <w:szCs w:val="24"/>
          <w:lang w:val="en-GB" w:eastAsia="en-GB"/>
        </w:rPr>
        <w:t>, please complete the checklist on the next page.</w:t>
      </w:r>
    </w:p>
    <w:p w14:paraId="6EF7BF87" w14:textId="77777777" w:rsidR="00036BB9" w:rsidRPr="009F2095" w:rsidRDefault="00036BB9" w:rsidP="009C0A19">
      <w:pPr>
        <w:spacing w:after="180"/>
        <w:contextualSpacing/>
        <w:rPr>
          <w:rFonts w:asciiTheme="minorHAnsi" w:hAnsiTheme="minorHAnsi"/>
          <w:b/>
          <w:szCs w:val="24"/>
          <w:lang w:val="en-GB" w:eastAsia="en-GB"/>
        </w:rPr>
      </w:pPr>
    </w:p>
    <w:p w14:paraId="317B96C1" w14:textId="77777777" w:rsidR="00036BB9" w:rsidRPr="009F2095" w:rsidRDefault="00036BB9" w:rsidP="009C0A19">
      <w:pPr>
        <w:spacing w:after="180"/>
        <w:contextualSpacing/>
        <w:rPr>
          <w:rFonts w:asciiTheme="minorHAnsi" w:hAnsiTheme="minorHAnsi"/>
          <w:b/>
          <w:szCs w:val="24"/>
          <w:lang w:val="en-GB" w:eastAsia="en-GB"/>
        </w:rPr>
      </w:pPr>
    </w:p>
    <w:p w14:paraId="6D533590" w14:textId="77777777" w:rsidR="009F2095" w:rsidRPr="009F2095" w:rsidRDefault="009F2095">
      <w:pPr>
        <w:spacing w:after="0"/>
        <w:rPr>
          <w:rFonts w:asciiTheme="minorHAnsi" w:hAnsiTheme="minorHAnsi"/>
          <w:b/>
          <w:szCs w:val="24"/>
          <w:lang w:val="en-GB" w:eastAsia="en-GB"/>
        </w:rPr>
      </w:pPr>
      <w:r w:rsidRPr="009F2095">
        <w:rPr>
          <w:rFonts w:asciiTheme="minorHAnsi" w:hAnsiTheme="minorHAnsi"/>
          <w:b/>
          <w:szCs w:val="24"/>
          <w:lang w:val="en-GB" w:eastAsia="en-GB"/>
        </w:rPr>
        <w:br w:type="page"/>
      </w:r>
    </w:p>
    <w:p w14:paraId="2C3AD225" w14:textId="77777777" w:rsidR="00036BB9" w:rsidRPr="009F2095" w:rsidRDefault="00036BB9" w:rsidP="009C0A19">
      <w:pPr>
        <w:spacing w:after="180"/>
        <w:contextualSpacing/>
        <w:rPr>
          <w:rFonts w:asciiTheme="minorHAnsi" w:hAnsiTheme="minorHAnsi"/>
          <w:b/>
          <w:szCs w:val="24"/>
          <w:lang w:val="en-GB"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13"/>
        <w:gridCol w:w="1951"/>
        <w:gridCol w:w="2786"/>
      </w:tblGrid>
      <w:tr w:rsidR="00036BB9" w:rsidRPr="009F2095" w14:paraId="7BA35C06" w14:textId="77777777" w:rsidTr="00AB603D">
        <w:tc>
          <w:tcPr>
            <w:tcW w:w="4789" w:type="dxa"/>
            <w:shd w:val="clear" w:color="auto" w:fill="000000"/>
          </w:tcPr>
          <w:p w14:paraId="679CA098" w14:textId="535CBF8E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Cs w:val="24"/>
                <w:vertAlign w:val="superscript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Cs w:val="24"/>
                <w:lang w:val="en-GB" w:eastAsia="en-GB"/>
              </w:rPr>
              <w:t>G</w:t>
            </w:r>
            <w:r w:rsidR="007E71F7">
              <w:rPr>
                <w:rFonts w:asciiTheme="minorHAnsi" w:hAnsiTheme="minorHAnsi"/>
                <w:b/>
                <w:szCs w:val="24"/>
                <w:lang w:val="en-GB" w:eastAsia="en-GB"/>
              </w:rPr>
              <w:t>IN</w:t>
            </w:r>
            <w:r w:rsidRPr="009F2095">
              <w:rPr>
                <w:rFonts w:asciiTheme="minorHAnsi" w:hAnsiTheme="minorHAnsi"/>
                <w:b/>
                <w:szCs w:val="24"/>
                <w:lang w:val="en-GB" w:eastAsia="en-GB"/>
              </w:rPr>
              <w:t xml:space="preserve"> Standards &amp; Description</w:t>
            </w:r>
            <w:r w:rsidRPr="009F2095">
              <w:rPr>
                <w:rFonts w:asciiTheme="minorHAnsi" w:hAnsiTheme="minorHAnsi"/>
                <w:b/>
                <w:szCs w:val="24"/>
                <w:vertAlign w:val="superscript"/>
                <w:lang w:val="en-GB" w:eastAsia="en-GB"/>
              </w:rPr>
              <w:t>1</w:t>
            </w:r>
          </w:p>
        </w:tc>
        <w:tc>
          <w:tcPr>
            <w:tcW w:w="1973" w:type="dxa"/>
            <w:shd w:val="clear" w:color="auto" w:fill="000000"/>
          </w:tcPr>
          <w:p w14:paraId="7EC9C82C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Cs w:val="24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Cs w:val="24"/>
                <w:lang w:val="en-GB" w:eastAsia="en-GB"/>
              </w:rPr>
              <w:t>Standard Achieved?</w:t>
            </w:r>
          </w:p>
        </w:tc>
        <w:tc>
          <w:tcPr>
            <w:tcW w:w="2814" w:type="dxa"/>
            <w:shd w:val="clear" w:color="auto" w:fill="000000"/>
          </w:tcPr>
          <w:p w14:paraId="1E1141D6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Cs w:val="24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Cs w:val="24"/>
                <w:lang w:val="en-GB" w:eastAsia="en-GB"/>
              </w:rPr>
              <w:t xml:space="preserve">If </w:t>
            </w:r>
            <w:r w:rsidR="00FE7830">
              <w:rPr>
                <w:rFonts w:asciiTheme="minorHAnsi" w:hAnsiTheme="minorHAnsi"/>
                <w:b/>
                <w:szCs w:val="24"/>
                <w:lang w:val="en-GB" w:eastAsia="en-GB"/>
              </w:rPr>
              <w:t>Yes</w:t>
            </w:r>
            <w:r w:rsidRPr="009F2095">
              <w:rPr>
                <w:rFonts w:asciiTheme="minorHAnsi" w:hAnsiTheme="minorHAnsi"/>
                <w:b/>
                <w:szCs w:val="24"/>
                <w:lang w:val="en-GB" w:eastAsia="en-GB"/>
              </w:rPr>
              <w:t xml:space="preserve">, Page </w:t>
            </w:r>
            <w:r w:rsidR="009F2095">
              <w:rPr>
                <w:rFonts w:asciiTheme="minorHAnsi" w:hAnsiTheme="minorHAnsi"/>
                <w:b/>
                <w:szCs w:val="24"/>
                <w:lang w:val="en-GB" w:eastAsia="en-GB"/>
              </w:rPr>
              <w:t>n</w:t>
            </w:r>
            <w:r w:rsidRPr="009F2095">
              <w:rPr>
                <w:rFonts w:asciiTheme="minorHAnsi" w:hAnsiTheme="minorHAnsi"/>
                <w:b/>
                <w:szCs w:val="24"/>
                <w:lang w:val="en-GB" w:eastAsia="en-GB"/>
              </w:rPr>
              <w:t>umber(s)/</w:t>
            </w:r>
            <w:r w:rsidR="009F2095">
              <w:rPr>
                <w:rFonts w:asciiTheme="minorHAnsi" w:hAnsiTheme="minorHAnsi"/>
                <w:b/>
                <w:szCs w:val="24"/>
                <w:lang w:val="en-GB" w:eastAsia="en-GB"/>
              </w:rPr>
              <w:t>d</w:t>
            </w:r>
            <w:r w:rsidRPr="009F2095">
              <w:rPr>
                <w:rFonts w:asciiTheme="minorHAnsi" w:hAnsiTheme="minorHAnsi"/>
                <w:b/>
                <w:szCs w:val="24"/>
                <w:lang w:val="en-GB" w:eastAsia="en-GB"/>
              </w:rPr>
              <w:t xml:space="preserve">ocument </w:t>
            </w:r>
            <w:r w:rsidR="009F2095">
              <w:rPr>
                <w:rFonts w:asciiTheme="minorHAnsi" w:hAnsiTheme="minorHAnsi"/>
                <w:b/>
                <w:szCs w:val="24"/>
                <w:lang w:val="en-GB" w:eastAsia="en-GB"/>
              </w:rPr>
              <w:t>w</w:t>
            </w:r>
            <w:r w:rsidRPr="009F2095">
              <w:rPr>
                <w:rFonts w:asciiTheme="minorHAnsi" w:hAnsiTheme="minorHAnsi"/>
                <w:b/>
                <w:szCs w:val="24"/>
                <w:lang w:val="en-GB" w:eastAsia="en-GB"/>
              </w:rPr>
              <w:t xml:space="preserve">here the </w:t>
            </w:r>
            <w:r w:rsidR="009F2095">
              <w:rPr>
                <w:rFonts w:asciiTheme="minorHAnsi" w:hAnsiTheme="minorHAnsi"/>
                <w:b/>
                <w:szCs w:val="24"/>
                <w:lang w:val="en-GB" w:eastAsia="en-GB"/>
              </w:rPr>
              <w:t>i</w:t>
            </w:r>
            <w:r w:rsidRPr="009F2095">
              <w:rPr>
                <w:rFonts w:asciiTheme="minorHAnsi" w:hAnsiTheme="minorHAnsi"/>
                <w:b/>
                <w:szCs w:val="24"/>
                <w:lang w:val="en-GB" w:eastAsia="en-GB"/>
              </w:rPr>
              <w:t xml:space="preserve">nformation is </w:t>
            </w:r>
            <w:r w:rsidR="009F2095">
              <w:rPr>
                <w:rFonts w:asciiTheme="minorHAnsi" w:hAnsiTheme="minorHAnsi"/>
                <w:b/>
                <w:szCs w:val="24"/>
                <w:lang w:val="en-GB" w:eastAsia="en-GB"/>
              </w:rPr>
              <w:t>a</w:t>
            </w:r>
            <w:r w:rsidRPr="009F2095">
              <w:rPr>
                <w:rFonts w:asciiTheme="minorHAnsi" w:hAnsiTheme="minorHAnsi"/>
                <w:b/>
                <w:szCs w:val="24"/>
                <w:lang w:val="en-GB" w:eastAsia="en-GB"/>
              </w:rPr>
              <w:t>vailable</w:t>
            </w:r>
          </w:p>
          <w:p w14:paraId="17178058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Cs w:val="24"/>
                <w:lang w:val="en-GB" w:eastAsia="en-GB"/>
              </w:rPr>
            </w:pPr>
          </w:p>
        </w:tc>
      </w:tr>
      <w:tr w:rsidR="00036BB9" w:rsidRPr="009F2095" w14:paraId="08B48708" w14:textId="77777777" w:rsidTr="00AB603D">
        <w:tc>
          <w:tcPr>
            <w:tcW w:w="4789" w:type="dxa"/>
            <w:shd w:val="clear" w:color="auto" w:fill="D9D9D9"/>
          </w:tcPr>
          <w:p w14:paraId="450E4AE4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>Composition of Guideline Development Group</w:t>
            </w:r>
          </w:p>
          <w:p w14:paraId="505BD848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 w:rsidRPr="009F2095">
              <w:rPr>
                <w:rFonts w:asciiTheme="minorHAnsi" w:hAnsiTheme="minorHAnsi"/>
                <w:sz w:val="22"/>
                <w:lang w:val="en-GB" w:eastAsia="en-GB"/>
              </w:rPr>
              <w:t>Guideline development panel includes diverse and relevant stakeholders, such as health professionals, methodologists, experts on a topic, and patients.</w:t>
            </w:r>
          </w:p>
        </w:tc>
        <w:tc>
          <w:tcPr>
            <w:tcW w:w="1973" w:type="dxa"/>
            <w:shd w:val="clear" w:color="auto" w:fill="D9D9D9"/>
          </w:tcPr>
          <w:p w14:paraId="6E85189F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030E7D22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5DE32E15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6F6BC654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Gothic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</w:r>
            <w:r w:rsidR="00FE7830" w:rsidRPr="00DD2BF8">
              <w:rPr>
                <w:rFonts w:asciiTheme="minorHAnsi" w:hAnsiTheme="minorHAnsi"/>
                <w:strike/>
                <w:sz w:val="22"/>
              </w:rPr>
              <w:t>YES</w:t>
            </w:r>
          </w:p>
          <w:p w14:paraId="14A4682C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Gothic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NO</w:t>
            </w:r>
          </w:p>
          <w:p w14:paraId="023D29F1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z w:val="22"/>
                <w:u w:val="single"/>
              </w:rPr>
            </w:pPr>
            <w:r w:rsidRPr="00DD2BF8">
              <w:rPr>
                <w:rFonts w:ascii="Segoe UI Symbol" w:eastAsia="MS Gothic" w:hAnsi="Segoe UI Symbol" w:cs="Segoe UI Symbol"/>
                <w:sz w:val="22"/>
                <w:u w:val="single"/>
              </w:rPr>
              <w:t>☐</w:t>
            </w:r>
            <w:r w:rsidRPr="00DD2BF8">
              <w:rPr>
                <w:rFonts w:asciiTheme="minorHAnsi" w:hAnsiTheme="minorHAnsi"/>
                <w:sz w:val="22"/>
                <w:u w:val="single"/>
              </w:rPr>
              <w:tab/>
            </w:r>
            <w:r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>Somewhat</w:t>
            </w:r>
          </w:p>
          <w:p w14:paraId="7F7EC0BD" w14:textId="77777777" w:rsidR="00036BB9" w:rsidRPr="009F2095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z w:val="22"/>
              </w:rPr>
            </w:pPr>
          </w:p>
          <w:p w14:paraId="3CB509B9" w14:textId="77777777" w:rsidR="00036BB9" w:rsidRPr="009F2095" w:rsidRDefault="00036BB9" w:rsidP="00AB603D">
            <w:pPr>
              <w:spacing w:after="180"/>
              <w:contextualSpacing/>
              <w:jc w:val="center"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2814" w:type="dxa"/>
            <w:shd w:val="clear" w:color="auto" w:fill="D9D9D9"/>
          </w:tcPr>
          <w:p w14:paraId="75706925" w14:textId="77777777" w:rsidR="00DD2BF8" w:rsidRDefault="00DD2BF8" w:rsidP="00DD2BF8">
            <w:pPr>
              <w:pStyle w:val="p1"/>
            </w:pPr>
            <w:r>
              <w:rPr>
                <w:rFonts w:asciiTheme="minorHAnsi" w:hAnsiTheme="minorHAnsi"/>
                <w:b/>
                <w:szCs w:val="24"/>
                <w:lang w:val="en-GB"/>
              </w:rPr>
              <w:t xml:space="preserve">The methodology of the guideline (published in a separate paper) showed that although a multi-disciplinary team of professionals was involved, there was no representation of </w:t>
            </w:r>
            <w:r>
              <w:t>parents of</w:t>
            </w:r>
          </w:p>
          <w:p w14:paraId="747EB091" w14:textId="498C8E92" w:rsidR="00DD2BF8" w:rsidRDefault="00DD2BF8" w:rsidP="00DD2BF8">
            <w:pPr>
              <w:pStyle w:val="p1"/>
            </w:pPr>
            <w:r>
              <w:t>children with ‘lived experience’ of empyema</w:t>
            </w:r>
            <w:r>
              <w:t xml:space="preserve">. </w:t>
            </w:r>
            <w:r>
              <w:rPr>
                <w:rStyle w:val="apple-converted-space"/>
              </w:rPr>
              <w:t> </w:t>
            </w:r>
          </w:p>
          <w:p w14:paraId="0842E0BE" w14:textId="457E3FA7" w:rsidR="00036BB9" w:rsidRPr="009F2095" w:rsidRDefault="00DD2BF8" w:rsidP="00AB603D">
            <w:pPr>
              <w:spacing w:after="180"/>
              <w:contextualSpacing/>
              <w:rPr>
                <w:rFonts w:asciiTheme="minorHAnsi" w:hAnsiTheme="minorHAnsi"/>
                <w:b/>
                <w:szCs w:val="24"/>
                <w:lang w:val="en-GB" w:eastAsia="en-GB"/>
              </w:rPr>
            </w:pPr>
            <w:r>
              <w:rPr>
                <w:rFonts w:asciiTheme="minorHAnsi" w:hAnsiTheme="minorHAnsi"/>
                <w:b/>
                <w:szCs w:val="24"/>
                <w:lang w:val="en-GB" w:eastAsia="en-GB"/>
              </w:rPr>
              <w:t xml:space="preserve">This is mentioned on Page 2 (right side column) of the Methodology paper (attached in the email). </w:t>
            </w:r>
          </w:p>
        </w:tc>
      </w:tr>
      <w:tr w:rsidR="00036BB9" w:rsidRPr="009F2095" w14:paraId="0B33B201" w14:textId="77777777" w:rsidTr="00AB603D">
        <w:tc>
          <w:tcPr>
            <w:tcW w:w="4789" w:type="dxa"/>
          </w:tcPr>
          <w:p w14:paraId="10AD059E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>Decision-making Process</w:t>
            </w:r>
          </w:p>
          <w:p w14:paraId="58BD2B5B" w14:textId="77777777" w:rsidR="00036BB9" w:rsidRPr="009F2095" w:rsidRDefault="00036BB9" w:rsidP="009F2095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sz w:val="22"/>
                <w:lang w:val="en-GB" w:eastAsia="en-GB"/>
              </w:rPr>
            </w:pPr>
            <w:r w:rsidRPr="009F2095">
              <w:rPr>
                <w:rFonts w:asciiTheme="minorHAnsi" w:hAnsiTheme="minorHAnsi"/>
                <w:sz w:val="22"/>
                <w:lang w:val="en-GB" w:eastAsia="en-GB"/>
              </w:rPr>
              <w:t>Guideline describes the process used to reach consensus among the panel members and, if applicable, approval by the sponsoring organi</w:t>
            </w:r>
            <w:r w:rsidR="009F2095">
              <w:rPr>
                <w:rFonts w:asciiTheme="minorHAnsi" w:hAnsiTheme="minorHAnsi"/>
                <w:sz w:val="22"/>
                <w:lang w:val="en-GB" w:eastAsia="en-GB"/>
              </w:rPr>
              <w:t>s</w:t>
            </w:r>
            <w:r w:rsidRPr="009F2095">
              <w:rPr>
                <w:rFonts w:asciiTheme="minorHAnsi" w:hAnsiTheme="minorHAnsi"/>
                <w:sz w:val="22"/>
                <w:lang w:val="en-GB" w:eastAsia="en-GB"/>
              </w:rPr>
              <w:t>ation. This process was established before the start of guideline development.</w:t>
            </w:r>
          </w:p>
        </w:tc>
        <w:tc>
          <w:tcPr>
            <w:tcW w:w="1973" w:type="dxa"/>
          </w:tcPr>
          <w:p w14:paraId="6C351B4C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4C651943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5D86F37C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bCs/>
                <w:sz w:val="22"/>
                <w:u w:val="single"/>
              </w:rPr>
            </w:pPr>
            <w:r w:rsidRPr="00DD2BF8">
              <w:rPr>
                <w:rFonts w:ascii="Segoe UI Symbol" w:eastAsia="MS Gothic" w:hAnsi="Segoe UI Symbol" w:cs="Segoe UI Symbol"/>
                <w:b/>
                <w:bCs/>
                <w:sz w:val="22"/>
                <w:u w:val="single"/>
              </w:rPr>
              <w:t>☐</w:t>
            </w:r>
            <w:r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ab/>
            </w:r>
            <w:r w:rsidR="00FE7830"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>YES</w:t>
            </w:r>
          </w:p>
          <w:p w14:paraId="1D37B537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Gothic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NO</w:t>
            </w:r>
          </w:p>
          <w:p w14:paraId="7D2FB84C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Mincho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Somewhat</w:t>
            </w:r>
          </w:p>
          <w:p w14:paraId="2ABE3A17" w14:textId="77777777" w:rsidR="00036BB9" w:rsidRPr="009F2095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z w:val="22"/>
              </w:rPr>
            </w:pPr>
          </w:p>
          <w:p w14:paraId="5EC74F35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2814" w:type="dxa"/>
          </w:tcPr>
          <w:p w14:paraId="1F368FB4" w14:textId="041EF245" w:rsidR="00036BB9" w:rsidRPr="009F2095" w:rsidRDefault="00DD2BF8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The methodology paper (attached) has the process described in great detail at multiple places. </w:t>
            </w:r>
          </w:p>
        </w:tc>
      </w:tr>
      <w:tr w:rsidR="00036BB9" w:rsidRPr="009F2095" w14:paraId="21E9BA61" w14:textId="77777777" w:rsidTr="00AB603D">
        <w:tc>
          <w:tcPr>
            <w:tcW w:w="4789" w:type="dxa"/>
            <w:shd w:val="clear" w:color="auto" w:fill="D9D9D9"/>
          </w:tcPr>
          <w:p w14:paraId="59407A06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>Conflicts of Interest (disclosure)</w:t>
            </w:r>
          </w:p>
          <w:p w14:paraId="199611B9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sz w:val="22"/>
                <w:lang w:val="en-GB" w:eastAsia="en-GB"/>
              </w:rPr>
            </w:pPr>
            <w:r w:rsidRPr="009F2095">
              <w:rPr>
                <w:rFonts w:asciiTheme="minorHAnsi" w:hAnsiTheme="minorHAnsi"/>
                <w:sz w:val="22"/>
                <w:lang w:val="en-GB" w:eastAsia="en-GB"/>
              </w:rPr>
              <w:t>Guideline includes disclosure of the financial and nonfinancial conflicts of interest for members of the guideline development group.</w:t>
            </w:r>
          </w:p>
        </w:tc>
        <w:tc>
          <w:tcPr>
            <w:tcW w:w="1973" w:type="dxa"/>
            <w:shd w:val="clear" w:color="auto" w:fill="D9D9D9"/>
          </w:tcPr>
          <w:p w14:paraId="2D329C02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0997BC3E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bCs/>
                <w:sz w:val="22"/>
                <w:u w:val="single"/>
              </w:rPr>
            </w:pPr>
            <w:r w:rsidRPr="00DD2BF8">
              <w:rPr>
                <w:rFonts w:ascii="Segoe UI Symbol" w:eastAsia="MS Gothic" w:hAnsi="Segoe UI Symbol" w:cs="Segoe UI Symbol"/>
                <w:b/>
                <w:bCs/>
                <w:sz w:val="22"/>
                <w:u w:val="single"/>
              </w:rPr>
              <w:t>☐</w:t>
            </w:r>
            <w:r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ab/>
            </w:r>
            <w:r w:rsidR="00FE7830"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>YES</w:t>
            </w:r>
          </w:p>
          <w:p w14:paraId="1D1D3CE4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Gothic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NO</w:t>
            </w:r>
          </w:p>
          <w:p w14:paraId="05B5AA4F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Mincho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Somewhat</w:t>
            </w:r>
          </w:p>
          <w:p w14:paraId="25534402" w14:textId="77777777" w:rsidR="00036BB9" w:rsidRPr="009F2095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z w:val="22"/>
              </w:rPr>
            </w:pPr>
          </w:p>
          <w:p w14:paraId="0664DA1F" w14:textId="77777777" w:rsidR="00036BB9" w:rsidRPr="009F2095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2814" w:type="dxa"/>
            <w:shd w:val="clear" w:color="auto" w:fill="D9D9D9"/>
          </w:tcPr>
          <w:p w14:paraId="66107F1F" w14:textId="7635055E" w:rsidR="00036BB9" w:rsidRPr="009F2095" w:rsidRDefault="00DD2BF8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Both the methodology paper and guideline paper describe this. The former outlines the process and the availability of the GDG </w:t>
            </w:r>
            <w:proofErr w:type="spellStart"/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>DoI</w:t>
            </w:r>
            <w:proofErr w:type="spellEnd"/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 forms (on request) and the latter documents the absence of any </w:t>
            </w:r>
            <w:proofErr w:type="spellStart"/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>CoI</w:t>
            </w:r>
            <w:proofErr w:type="spellEnd"/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>.</w:t>
            </w:r>
          </w:p>
        </w:tc>
      </w:tr>
      <w:tr w:rsidR="00036BB9" w:rsidRPr="009F2095" w14:paraId="731EDBB1" w14:textId="77777777" w:rsidTr="00AB603D">
        <w:tc>
          <w:tcPr>
            <w:tcW w:w="4789" w:type="dxa"/>
            <w:shd w:val="clear" w:color="auto" w:fill="FFFFFF"/>
          </w:tcPr>
          <w:p w14:paraId="1E9FE738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>Conflicts of Interest (resolution)</w:t>
            </w:r>
          </w:p>
          <w:p w14:paraId="777609DC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sz w:val="22"/>
                <w:lang w:val="en-GB" w:eastAsia="en-GB"/>
              </w:rPr>
              <w:t>Guideline describes how any identified conflicts were recorded and resolved.</w:t>
            </w:r>
          </w:p>
        </w:tc>
        <w:tc>
          <w:tcPr>
            <w:tcW w:w="1973" w:type="dxa"/>
            <w:shd w:val="clear" w:color="auto" w:fill="FFFFFF"/>
          </w:tcPr>
          <w:p w14:paraId="066537CF" w14:textId="77777777" w:rsidR="00036BB9" w:rsidRPr="009F2095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741AAF7A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bCs/>
                <w:sz w:val="22"/>
                <w:u w:val="single"/>
              </w:rPr>
            </w:pPr>
            <w:r w:rsidRPr="00DD2BF8">
              <w:rPr>
                <w:rFonts w:ascii="Segoe UI Symbol" w:eastAsia="MS Gothic" w:hAnsi="Segoe UI Symbol" w:cs="Segoe UI Symbol"/>
                <w:b/>
                <w:bCs/>
                <w:sz w:val="22"/>
                <w:u w:val="single"/>
              </w:rPr>
              <w:t>☐</w:t>
            </w:r>
            <w:r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ab/>
            </w:r>
            <w:r w:rsidR="00FE7830"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>YES</w:t>
            </w:r>
          </w:p>
          <w:p w14:paraId="3ECACCC3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Gothic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NO</w:t>
            </w:r>
          </w:p>
          <w:p w14:paraId="051E2EFC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Mincho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Somewhat</w:t>
            </w:r>
          </w:p>
          <w:p w14:paraId="71FD1A5D" w14:textId="77777777" w:rsidR="00036BB9" w:rsidRPr="009F2095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2814" w:type="dxa"/>
            <w:shd w:val="clear" w:color="auto" w:fill="FFFFFF"/>
          </w:tcPr>
          <w:p w14:paraId="6C32C790" w14:textId="53F0B768" w:rsidR="009F2095" w:rsidRPr="009F2095" w:rsidRDefault="00DD2BF8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Both the methodology paper and guideline paper describe this. The former outlines the process and the availability of the GDG </w:t>
            </w:r>
            <w:proofErr w:type="spellStart"/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>DoI</w:t>
            </w:r>
            <w:proofErr w:type="spellEnd"/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 forms (on request) and </w:t>
            </w: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lastRenderedPageBreak/>
              <w:t xml:space="preserve">the latter documents the absence of any </w:t>
            </w:r>
            <w:proofErr w:type="spellStart"/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>CoI</w:t>
            </w:r>
            <w:proofErr w:type="spellEnd"/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>.</w:t>
            </w:r>
          </w:p>
        </w:tc>
      </w:tr>
      <w:tr w:rsidR="00FE7830" w:rsidRPr="009F2095" w14:paraId="37327E8A" w14:textId="77777777" w:rsidTr="00AB603D">
        <w:tc>
          <w:tcPr>
            <w:tcW w:w="4789" w:type="dxa"/>
            <w:shd w:val="clear" w:color="auto" w:fill="000000"/>
          </w:tcPr>
          <w:p w14:paraId="01DF033A" w14:textId="77777777" w:rsidR="00FE7830" w:rsidRPr="009F2095" w:rsidRDefault="00FE7830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1973" w:type="dxa"/>
            <w:shd w:val="clear" w:color="auto" w:fill="000000"/>
          </w:tcPr>
          <w:p w14:paraId="638B672A" w14:textId="77777777" w:rsidR="00FE7830" w:rsidRPr="009F2095" w:rsidRDefault="00FE7830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2814" w:type="dxa"/>
            <w:shd w:val="clear" w:color="auto" w:fill="000000"/>
          </w:tcPr>
          <w:p w14:paraId="76019EB5" w14:textId="77777777" w:rsidR="00FE7830" w:rsidRPr="009F2095" w:rsidRDefault="00FE7830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</w:tr>
      <w:tr w:rsidR="00036BB9" w:rsidRPr="009F2095" w14:paraId="537C0515" w14:textId="77777777" w:rsidTr="00AB603D">
        <w:tc>
          <w:tcPr>
            <w:tcW w:w="4789" w:type="dxa"/>
            <w:shd w:val="clear" w:color="auto" w:fill="000000"/>
          </w:tcPr>
          <w:p w14:paraId="272D467B" w14:textId="3D9C2518" w:rsidR="00036BB9" w:rsidRPr="009F2095" w:rsidRDefault="00716A83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vertAlign w:val="superscript"/>
                <w:lang w:val="en-GB" w:eastAsia="en-GB"/>
              </w:rPr>
            </w:pP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>G</w:t>
            </w:r>
            <w:r w:rsidR="007E71F7">
              <w:rPr>
                <w:rFonts w:asciiTheme="minorHAnsi" w:hAnsiTheme="minorHAnsi"/>
                <w:b/>
                <w:sz w:val="22"/>
                <w:lang w:val="en-GB" w:eastAsia="en-GB"/>
              </w:rPr>
              <w:t>IN</w:t>
            </w:r>
            <w:r w:rsidR="00036BB9"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 Standards &amp; Description</w:t>
            </w:r>
            <w:r w:rsidR="00036BB9" w:rsidRPr="009F2095">
              <w:rPr>
                <w:rFonts w:asciiTheme="minorHAnsi" w:hAnsiTheme="minorHAnsi"/>
                <w:b/>
                <w:sz w:val="22"/>
                <w:vertAlign w:val="superscript"/>
                <w:lang w:val="en-GB" w:eastAsia="en-GB"/>
              </w:rPr>
              <w:t>1</w:t>
            </w:r>
          </w:p>
        </w:tc>
        <w:tc>
          <w:tcPr>
            <w:tcW w:w="1973" w:type="dxa"/>
            <w:shd w:val="clear" w:color="auto" w:fill="000000"/>
          </w:tcPr>
          <w:p w14:paraId="0EF5A811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>Standard Achieved?</w:t>
            </w:r>
          </w:p>
        </w:tc>
        <w:tc>
          <w:tcPr>
            <w:tcW w:w="2814" w:type="dxa"/>
            <w:shd w:val="clear" w:color="auto" w:fill="000000"/>
          </w:tcPr>
          <w:p w14:paraId="013D3D51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If </w:t>
            </w:r>
            <w:r w:rsidR="00FE7830">
              <w:rPr>
                <w:rFonts w:asciiTheme="minorHAnsi" w:hAnsiTheme="minorHAnsi"/>
                <w:b/>
                <w:sz w:val="22"/>
                <w:lang w:val="en-GB" w:eastAsia="en-GB"/>
              </w:rPr>
              <w:t>Yes</w:t>
            </w: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, </w:t>
            </w:r>
            <w:r w:rsidR="009F2095">
              <w:rPr>
                <w:rFonts w:asciiTheme="minorHAnsi" w:hAnsiTheme="minorHAnsi"/>
                <w:b/>
                <w:sz w:val="22"/>
                <w:lang w:val="en-GB" w:eastAsia="en-GB"/>
              </w:rPr>
              <w:t>p</w:t>
            </w: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age </w:t>
            </w:r>
            <w:r w:rsidR="009F2095">
              <w:rPr>
                <w:rFonts w:asciiTheme="minorHAnsi" w:hAnsiTheme="minorHAnsi"/>
                <w:b/>
                <w:sz w:val="22"/>
                <w:lang w:val="en-GB" w:eastAsia="en-GB"/>
              </w:rPr>
              <w:t>n</w:t>
            </w: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>umber(s)/</w:t>
            </w:r>
            <w:r w:rsidR="009F2095">
              <w:rPr>
                <w:rFonts w:asciiTheme="minorHAnsi" w:hAnsiTheme="minorHAnsi"/>
                <w:b/>
                <w:sz w:val="22"/>
                <w:lang w:val="en-GB" w:eastAsia="en-GB"/>
              </w:rPr>
              <w:t>d</w:t>
            </w: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ocument </w:t>
            </w:r>
            <w:r w:rsidR="009F2095">
              <w:rPr>
                <w:rFonts w:asciiTheme="minorHAnsi" w:hAnsiTheme="minorHAnsi"/>
                <w:b/>
                <w:sz w:val="22"/>
                <w:lang w:val="en-GB" w:eastAsia="en-GB"/>
              </w:rPr>
              <w:t>w</w:t>
            </w: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>here the</w:t>
            </w:r>
            <w:r w:rsidR="009F2095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 i</w:t>
            </w: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nformation is </w:t>
            </w:r>
            <w:r w:rsidR="009F2095">
              <w:rPr>
                <w:rFonts w:asciiTheme="minorHAnsi" w:hAnsiTheme="minorHAnsi"/>
                <w:b/>
                <w:sz w:val="22"/>
                <w:lang w:val="en-GB" w:eastAsia="en-GB"/>
              </w:rPr>
              <w:t>a</w:t>
            </w: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>vailable</w:t>
            </w:r>
          </w:p>
          <w:p w14:paraId="2565F530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</w:tr>
      <w:tr w:rsidR="00036BB9" w:rsidRPr="009F2095" w14:paraId="662F0ED4" w14:textId="77777777" w:rsidTr="00AB603D">
        <w:tc>
          <w:tcPr>
            <w:tcW w:w="4789" w:type="dxa"/>
            <w:shd w:val="clear" w:color="auto" w:fill="D9D9D9"/>
          </w:tcPr>
          <w:p w14:paraId="57DBE961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>Scope of a Guideline</w:t>
            </w:r>
          </w:p>
          <w:p w14:paraId="2A95223B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sz w:val="22"/>
                <w:lang w:val="en-GB" w:eastAsia="en-GB"/>
              </w:rPr>
            </w:pPr>
            <w:r w:rsidRPr="009F2095">
              <w:rPr>
                <w:rFonts w:asciiTheme="minorHAnsi" w:hAnsiTheme="minorHAnsi"/>
                <w:sz w:val="22"/>
                <w:lang w:val="en-GB" w:eastAsia="en-GB"/>
              </w:rPr>
              <w:t>Guideline specifies its objective(s) and scope.</w:t>
            </w:r>
          </w:p>
        </w:tc>
        <w:tc>
          <w:tcPr>
            <w:tcW w:w="1973" w:type="dxa"/>
            <w:shd w:val="clear" w:color="auto" w:fill="D9D9D9"/>
          </w:tcPr>
          <w:p w14:paraId="364EEBCE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0CB9046C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30EB5AC2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bCs/>
                <w:sz w:val="22"/>
                <w:u w:val="single"/>
              </w:rPr>
            </w:pPr>
            <w:r w:rsidRPr="00DD2BF8">
              <w:rPr>
                <w:rFonts w:ascii="Segoe UI Symbol" w:eastAsia="MS Gothic" w:hAnsi="Segoe UI Symbol" w:cs="Segoe UI Symbol"/>
                <w:b/>
                <w:bCs/>
                <w:sz w:val="22"/>
                <w:u w:val="single"/>
              </w:rPr>
              <w:t>☐</w:t>
            </w:r>
            <w:r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ab/>
            </w:r>
            <w:r w:rsidR="00FE7830"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>YES</w:t>
            </w:r>
          </w:p>
          <w:p w14:paraId="50058ECE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Gothic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NO</w:t>
            </w:r>
          </w:p>
          <w:p w14:paraId="004455DF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Mincho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Somewhat</w:t>
            </w:r>
          </w:p>
          <w:p w14:paraId="589F081A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2814" w:type="dxa"/>
            <w:shd w:val="clear" w:color="auto" w:fill="D9D9D9"/>
          </w:tcPr>
          <w:p w14:paraId="6806C135" w14:textId="7080E179" w:rsidR="00036BB9" w:rsidRPr="009F2095" w:rsidRDefault="00DD2BF8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>Both the methodology paper and guideline paper describe this</w:t>
            </w: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 (at multiple places). </w:t>
            </w:r>
          </w:p>
        </w:tc>
      </w:tr>
      <w:tr w:rsidR="00036BB9" w:rsidRPr="009F2095" w14:paraId="174CADF7" w14:textId="77777777" w:rsidTr="00AB603D">
        <w:tc>
          <w:tcPr>
            <w:tcW w:w="4789" w:type="dxa"/>
            <w:shd w:val="clear" w:color="auto" w:fill="FFFFFF"/>
          </w:tcPr>
          <w:p w14:paraId="3658CF88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>Methods</w:t>
            </w:r>
          </w:p>
          <w:p w14:paraId="081E5932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sz w:val="22"/>
                <w:lang w:val="en-GB" w:eastAsia="en-GB"/>
              </w:rPr>
            </w:pPr>
            <w:r w:rsidRPr="009F2095">
              <w:rPr>
                <w:rFonts w:asciiTheme="minorHAnsi" w:hAnsiTheme="minorHAnsi"/>
                <w:sz w:val="22"/>
                <w:lang w:val="en-GB" w:eastAsia="en-GB"/>
              </w:rPr>
              <w:t>Guideline clearly describes the methods used for the guideline development in detail.</w:t>
            </w:r>
          </w:p>
        </w:tc>
        <w:tc>
          <w:tcPr>
            <w:tcW w:w="1973" w:type="dxa"/>
            <w:shd w:val="clear" w:color="auto" w:fill="FFFFFF"/>
          </w:tcPr>
          <w:p w14:paraId="0F507CE7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1DD46411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bCs/>
                <w:sz w:val="22"/>
                <w:u w:val="single"/>
              </w:rPr>
            </w:pPr>
            <w:r w:rsidRPr="00DD2BF8">
              <w:rPr>
                <w:rFonts w:ascii="Segoe UI Symbol" w:eastAsia="MS Gothic" w:hAnsi="Segoe UI Symbol" w:cs="Segoe UI Symbol"/>
                <w:b/>
                <w:bCs/>
                <w:sz w:val="22"/>
                <w:u w:val="single"/>
              </w:rPr>
              <w:t>☐</w:t>
            </w:r>
            <w:r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ab/>
            </w:r>
            <w:r w:rsidR="00FE7830"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>YES</w:t>
            </w:r>
          </w:p>
          <w:p w14:paraId="780F91DA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Gothic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NO</w:t>
            </w:r>
          </w:p>
          <w:p w14:paraId="085B4273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Mincho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Somewhat</w:t>
            </w:r>
          </w:p>
          <w:p w14:paraId="3010D8C5" w14:textId="77777777" w:rsidR="00036BB9" w:rsidRPr="009F2095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2814" w:type="dxa"/>
            <w:shd w:val="clear" w:color="auto" w:fill="FFFFFF"/>
          </w:tcPr>
          <w:p w14:paraId="1158D0BD" w14:textId="320F7E72" w:rsidR="00036BB9" w:rsidRPr="009F2095" w:rsidRDefault="00DD2BF8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>Both the methodology paper and guideline paper describe this.</w:t>
            </w:r>
          </w:p>
        </w:tc>
      </w:tr>
      <w:tr w:rsidR="00036BB9" w:rsidRPr="009F2095" w14:paraId="66890AF8" w14:textId="77777777" w:rsidTr="00AB603D">
        <w:tc>
          <w:tcPr>
            <w:tcW w:w="4789" w:type="dxa"/>
            <w:shd w:val="clear" w:color="auto" w:fill="D9D9D9"/>
          </w:tcPr>
          <w:p w14:paraId="73BAA542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>Evidence Reviews</w:t>
            </w:r>
          </w:p>
          <w:p w14:paraId="5A62CE95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sz w:val="22"/>
                <w:lang w:val="en-GB" w:eastAsia="en-GB"/>
              </w:rPr>
              <w:t>Guideline uses systematic evidence review methods to identify and evaluate evidence related to the guideline topic.</w:t>
            </w:r>
          </w:p>
        </w:tc>
        <w:tc>
          <w:tcPr>
            <w:tcW w:w="1973" w:type="dxa"/>
            <w:shd w:val="clear" w:color="auto" w:fill="D9D9D9"/>
          </w:tcPr>
          <w:p w14:paraId="1B9C22D7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4FF15D7C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bCs/>
                <w:sz w:val="22"/>
                <w:u w:val="single"/>
              </w:rPr>
            </w:pPr>
            <w:r w:rsidRPr="00DD2BF8">
              <w:rPr>
                <w:rFonts w:ascii="Segoe UI Symbol" w:eastAsia="MS Gothic" w:hAnsi="Segoe UI Symbol" w:cs="Segoe UI Symbol"/>
                <w:b/>
                <w:bCs/>
                <w:sz w:val="22"/>
                <w:u w:val="single"/>
              </w:rPr>
              <w:t>☐</w:t>
            </w:r>
            <w:r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ab/>
            </w:r>
            <w:r w:rsidR="00FE7830"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>YES</w:t>
            </w:r>
          </w:p>
          <w:p w14:paraId="799C2D8B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Gothic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NO</w:t>
            </w:r>
          </w:p>
          <w:p w14:paraId="778C22FB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Mincho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Somewhat</w:t>
            </w:r>
          </w:p>
          <w:p w14:paraId="5626F031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2814" w:type="dxa"/>
            <w:shd w:val="clear" w:color="auto" w:fill="D9D9D9"/>
          </w:tcPr>
          <w:p w14:paraId="2ED96F21" w14:textId="3FC74DF0" w:rsidR="00036BB9" w:rsidRPr="009F2095" w:rsidRDefault="00DD2BF8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Eleven systematic reviews were conducted, published and cited in the guideline. </w:t>
            </w: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>Both the methodology paper and guideline paper describe this.</w:t>
            </w:r>
          </w:p>
        </w:tc>
      </w:tr>
      <w:tr w:rsidR="00036BB9" w:rsidRPr="009F2095" w14:paraId="30F59835" w14:textId="77777777" w:rsidTr="00AB603D">
        <w:tc>
          <w:tcPr>
            <w:tcW w:w="4789" w:type="dxa"/>
            <w:shd w:val="clear" w:color="auto" w:fill="FFFFFF"/>
          </w:tcPr>
          <w:p w14:paraId="3276BEF6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>Guideline Recommendations</w:t>
            </w:r>
          </w:p>
          <w:p w14:paraId="1088A84E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sz w:val="22"/>
                <w:lang w:val="en-GB" w:eastAsia="en-GB"/>
              </w:rPr>
            </w:pPr>
            <w:r w:rsidRPr="009F2095">
              <w:rPr>
                <w:rFonts w:asciiTheme="minorHAnsi" w:hAnsiTheme="minorHAnsi"/>
                <w:sz w:val="22"/>
                <w:lang w:val="en-GB" w:eastAsia="en-GB"/>
              </w:rPr>
              <w:t>Guideline recommendation clearly stated and based on scientific evidence of benefits; harms; and, if possible, costs.</w:t>
            </w:r>
          </w:p>
        </w:tc>
        <w:tc>
          <w:tcPr>
            <w:tcW w:w="1973" w:type="dxa"/>
            <w:shd w:val="clear" w:color="auto" w:fill="FFFFFF"/>
          </w:tcPr>
          <w:p w14:paraId="65AD7001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49AED4FE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bCs/>
                <w:sz w:val="22"/>
                <w:u w:val="single"/>
              </w:rPr>
            </w:pPr>
            <w:r w:rsidRPr="00DD2BF8">
              <w:rPr>
                <w:rFonts w:ascii="Segoe UI Symbol" w:eastAsia="MS Gothic" w:hAnsi="Segoe UI Symbol" w:cs="Segoe UI Symbol"/>
                <w:b/>
                <w:bCs/>
                <w:sz w:val="22"/>
                <w:u w:val="single"/>
              </w:rPr>
              <w:t>☐</w:t>
            </w:r>
            <w:r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ab/>
            </w:r>
            <w:r w:rsidR="00FE7830"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>YES</w:t>
            </w:r>
          </w:p>
          <w:p w14:paraId="532DED10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Gothic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NO</w:t>
            </w:r>
          </w:p>
          <w:p w14:paraId="23EC6205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Mincho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Somewhat</w:t>
            </w:r>
          </w:p>
          <w:p w14:paraId="3E79202D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2814" w:type="dxa"/>
            <w:shd w:val="clear" w:color="auto" w:fill="FFFFFF"/>
          </w:tcPr>
          <w:p w14:paraId="47D42754" w14:textId="4369006C" w:rsidR="00036BB9" w:rsidRPr="009F2095" w:rsidRDefault="00DD2BF8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Every question in the guideline has a clear recommendation, the strength of recommendation, evidence on which it was based, and the considerations for implementation, research, and subgroups. </w:t>
            </w:r>
          </w:p>
        </w:tc>
      </w:tr>
      <w:tr w:rsidR="00036BB9" w:rsidRPr="009F2095" w14:paraId="4109F821" w14:textId="77777777" w:rsidTr="00AB603D">
        <w:tc>
          <w:tcPr>
            <w:tcW w:w="4789" w:type="dxa"/>
            <w:shd w:val="clear" w:color="auto" w:fill="D9D9D9"/>
          </w:tcPr>
          <w:p w14:paraId="58DD0929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 xml:space="preserve">Rating of Evidence </w:t>
            </w:r>
          </w:p>
          <w:p w14:paraId="32B556EB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sz w:val="22"/>
                <w:lang w:val="en-GB" w:eastAsia="en-GB"/>
              </w:rPr>
            </w:pPr>
            <w:r w:rsidRPr="009F2095">
              <w:rPr>
                <w:rFonts w:asciiTheme="minorHAnsi" w:hAnsiTheme="minorHAnsi"/>
                <w:sz w:val="22"/>
                <w:lang w:val="en-GB" w:eastAsia="en-GB"/>
              </w:rPr>
              <w:lastRenderedPageBreak/>
              <w:t>Guideline uses a rating system to communicate the quality and reliability of the evidence.</w:t>
            </w:r>
          </w:p>
        </w:tc>
        <w:tc>
          <w:tcPr>
            <w:tcW w:w="1973" w:type="dxa"/>
            <w:shd w:val="clear" w:color="auto" w:fill="D9D9D9"/>
          </w:tcPr>
          <w:p w14:paraId="74D66B7D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60E6A241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bCs/>
                <w:sz w:val="22"/>
              </w:rPr>
            </w:pPr>
            <w:r w:rsidRPr="00DD2BF8">
              <w:rPr>
                <w:rFonts w:ascii="Segoe UI Symbol" w:eastAsia="MS Gothic" w:hAnsi="Segoe UI Symbol" w:cs="Segoe UI Symbol"/>
                <w:b/>
                <w:bCs/>
                <w:sz w:val="22"/>
              </w:rPr>
              <w:t>☐</w:t>
            </w:r>
            <w:r w:rsidRPr="00DD2BF8">
              <w:rPr>
                <w:rFonts w:asciiTheme="minorHAnsi" w:hAnsiTheme="minorHAnsi"/>
                <w:b/>
                <w:bCs/>
                <w:sz w:val="22"/>
              </w:rPr>
              <w:tab/>
            </w:r>
            <w:r w:rsidR="00FE7830" w:rsidRPr="00DD2BF8">
              <w:rPr>
                <w:rFonts w:asciiTheme="minorHAnsi" w:hAnsiTheme="minorHAnsi"/>
                <w:b/>
                <w:bCs/>
                <w:sz w:val="22"/>
              </w:rPr>
              <w:t>YES</w:t>
            </w:r>
          </w:p>
          <w:p w14:paraId="0AEB7D98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Gothic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NO</w:t>
            </w:r>
          </w:p>
          <w:p w14:paraId="073DEBDE" w14:textId="77777777" w:rsidR="00036BB9" w:rsidRPr="009F2095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 w:rsidRPr="00DD2BF8">
              <w:rPr>
                <w:rFonts w:ascii="Segoe UI Symbol" w:eastAsia="MS Mincho" w:hAnsi="Segoe UI Symbol" w:cs="Segoe UI Symbol"/>
                <w:strike/>
                <w:sz w:val="22"/>
              </w:rPr>
              <w:lastRenderedPageBreak/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Somewhat</w:t>
            </w:r>
          </w:p>
          <w:p w14:paraId="6D8E473D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064FD3B8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2814" w:type="dxa"/>
            <w:shd w:val="clear" w:color="auto" w:fill="D9D9D9"/>
          </w:tcPr>
          <w:p w14:paraId="3F79E454" w14:textId="77777777" w:rsidR="00036BB9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423943FB" w14:textId="2A759AA9" w:rsidR="009F2095" w:rsidRDefault="00DD2BF8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>Both the methodology paper and guideline paper describe this.</w:t>
            </w:r>
          </w:p>
          <w:p w14:paraId="348E0CAB" w14:textId="77777777" w:rsidR="009F2095" w:rsidRDefault="009F2095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4888BEBB" w14:textId="77777777" w:rsidR="009F2095" w:rsidRPr="009F2095" w:rsidRDefault="009F2095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</w:tr>
      <w:tr w:rsidR="00036BB9" w:rsidRPr="009F2095" w14:paraId="14B51D64" w14:textId="77777777" w:rsidTr="00AB603D">
        <w:tc>
          <w:tcPr>
            <w:tcW w:w="4789" w:type="dxa"/>
            <w:shd w:val="clear" w:color="auto" w:fill="000000"/>
          </w:tcPr>
          <w:p w14:paraId="3680EEEB" w14:textId="6F54A211" w:rsidR="00036BB9" w:rsidRPr="009F2095" w:rsidRDefault="00716A83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vertAlign w:val="superscript"/>
                <w:lang w:val="en-GB" w:eastAsia="en-GB"/>
              </w:rPr>
            </w:pP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lastRenderedPageBreak/>
              <w:t>G</w:t>
            </w:r>
            <w:r w:rsidR="007E71F7">
              <w:rPr>
                <w:rFonts w:asciiTheme="minorHAnsi" w:hAnsiTheme="minorHAnsi"/>
                <w:b/>
                <w:sz w:val="22"/>
                <w:lang w:val="en-GB" w:eastAsia="en-GB"/>
              </w:rPr>
              <w:t>IN</w:t>
            </w:r>
            <w:r w:rsidR="00036BB9"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 Standards &amp; Description</w:t>
            </w:r>
            <w:r w:rsidR="00036BB9" w:rsidRPr="009F2095">
              <w:rPr>
                <w:rFonts w:asciiTheme="minorHAnsi" w:hAnsiTheme="minorHAnsi"/>
                <w:b/>
                <w:sz w:val="22"/>
                <w:vertAlign w:val="superscript"/>
                <w:lang w:val="en-GB" w:eastAsia="en-GB"/>
              </w:rPr>
              <w:t>1</w:t>
            </w:r>
          </w:p>
        </w:tc>
        <w:tc>
          <w:tcPr>
            <w:tcW w:w="1973" w:type="dxa"/>
            <w:shd w:val="clear" w:color="auto" w:fill="000000"/>
          </w:tcPr>
          <w:p w14:paraId="0B5A7A8D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>Standard Achieved?</w:t>
            </w:r>
          </w:p>
        </w:tc>
        <w:tc>
          <w:tcPr>
            <w:tcW w:w="2814" w:type="dxa"/>
            <w:shd w:val="clear" w:color="auto" w:fill="000000"/>
          </w:tcPr>
          <w:p w14:paraId="291C2A26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If </w:t>
            </w:r>
            <w:r w:rsidR="00FE7830">
              <w:rPr>
                <w:rFonts w:asciiTheme="minorHAnsi" w:hAnsiTheme="minorHAnsi"/>
                <w:b/>
                <w:sz w:val="22"/>
                <w:lang w:val="en-GB" w:eastAsia="en-GB"/>
              </w:rPr>
              <w:t>Yes</w:t>
            </w: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, </w:t>
            </w:r>
            <w:r w:rsidR="009F2095">
              <w:rPr>
                <w:rFonts w:asciiTheme="minorHAnsi" w:hAnsiTheme="minorHAnsi"/>
                <w:b/>
                <w:sz w:val="22"/>
                <w:lang w:val="en-GB" w:eastAsia="en-GB"/>
              </w:rPr>
              <w:t>p</w:t>
            </w: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age </w:t>
            </w:r>
            <w:r w:rsidR="009F2095">
              <w:rPr>
                <w:rFonts w:asciiTheme="minorHAnsi" w:hAnsiTheme="minorHAnsi"/>
                <w:b/>
                <w:sz w:val="22"/>
                <w:lang w:val="en-GB" w:eastAsia="en-GB"/>
              </w:rPr>
              <w:t>n</w:t>
            </w: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>umber(s)/</w:t>
            </w:r>
            <w:r w:rsidR="009F2095">
              <w:rPr>
                <w:rFonts w:asciiTheme="minorHAnsi" w:hAnsiTheme="minorHAnsi"/>
                <w:b/>
                <w:sz w:val="22"/>
                <w:lang w:val="en-GB" w:eastAsia="en-GB"/>
              </w:rPr>
              <w:t>d</w:t>
            </w: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ocument </w:t>
            </w:r>
            <w:r w:rsidR="009F2095">
              <w:rPr>
                <w:rFonts w:asciiTheme="minorHAnsi" w:hAnsiTheme="minorHAnsi"/>
                <w:b/>
                <w:sz w:val="22"/>
                <w:lang w:val="en-GB" w:eastAsia="en-GB"/>
              </w:rPr>
              <w:t>w</w:t>
            </w: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here the </w:t>
            </w:r>
            <w:r w:rsidR="009F2095">
              <w:rPr>
                <w:rFonts w:asciiTheme="minorHAnsi" w:hAnsiTheme="minorHAnsi"/>
                <w:b/>
                <w:sz w:val="22"/>
                <w:lang w:val="en-GB" w:eastAsia="en-GB"/>
              </w:rPr>
              <w:t>i</w:t>
            </w: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nformation is </w:t>
            </w:r>
            <w:r w:rsidR="009F2095">
              <w:rPr>
                <w:rFonts w:asciiTheme="minorHAnsi" w:hAnsiTheme="minorHAnsi"/>
                <w:b/>
                <w:sz w:val="22"/>
                <w:lang w:val="en-GB" w:eastAsia="en-GB"/>
              </w:rPr>
              <w:t>a</w:t>
            </w:r>
            <w:r w:rsidRPr="009F2095">
              <w:rPr>
                <w:rFonts w:asciiTheme="minorHAnsi" w:hAnsiTheme="minorHAnsi"/>
                <w:b/>
                <w:sz w:val="22"/>
                <w:lang w:val="en-GB" w:eastAsia="en-GB"/>
              </w:rPr>
              <w:t>vailable</w:t>
            </w:r>
          </w:p>
          <w:p w14:paraId="3889ACC0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</w:tr>
      <w:tr w:rsidR="00036BB9" w:rsidRPr="009F2095" w14:paraId="7D91AE9B" w14:textId="77777777" w:rsidTr="009F2095">
        <w:trPr>
          <w:trHeight w:val="1595"/>
        </w:trPr>
        <w:tc>
          <w:tcPr>
            <w:tcW w:w="4789" w:type="dxa"/>
          </w:tcPr>
          <w:p w14:paraId="03353E6D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>Rating of Recommendations</w:t>
            </w:r>
          </w:p>
          <w:p w14:paraId="2CA89ECF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sz w:val="22"/>
                <w:lang w:val="en-GB" w:eastAsia="en-GB"/>
              </w:rPr>
              <w:t>Guideline uses a rating system to communicate the quality and reliability of the strength of its recommendations.</w:t>
            </w:r>
          </w:p>
        </w:tc>
        <w:tc>
          <w:tcPr>
            <w:tcW w:w="1973" w:type="dxa"/>
          </w:tcPr>
          <w:p w14:paraId="5BE1426B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6BBDDDD5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6DF421D9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bCs/>
                <w:sz w:val="22"/>
              </w:rPr>
            </w:pPr>
            <w:r w:rsidRPr="00DD2BF8">
              <w:rPr>
                <w:rFonts w:ascii="Segoe UI Symbol" w:eastAsia="MS Gothic" w:hAnsi="Segoe UI Symbol" w:cs="Segoe UI Symbol"/>
                <w:b/>
                <w:bCs/>
                <w:sz w:val="22"/>
              </w:rPr>
              <w:t>☐</w:t>
            </w:r>
            <w:r w:rsidRPr="00DD2BF8">
              <w:rPr>
                <w:rFonts w:asciiTheme="minorHAnsi" w:hAnsiTheme="minorHAnsi"/>
                <w:b/>
                <w:bCs/>
                <w:sz w:val="22"/>
              </w:rPr>
              <w:tab/>
            </w:r>
            <w:r w:rsidR="00FE7830" w:rsidRPr="00DD2BF8">
              <w:rPr>
                <w:rFonts w:asciiTheme="minorHAnsi" w:hAnsiTheme="minorHAnsi"/>
                <w:b/>
                <w:bCs/>
                <w:sz w:val="22"/>
              </w:rPr>
              <w:t>YES</w:t>
            </w:r>
          </w:p>
          <w:p w14:paraId="49C36A35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Gothic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NO</w:t>
            </w:r>
          </w:p>
          <w:p w14:paraId="68CE4E24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strike/>
                <w:sz w:val="22"/>
                <w:lang w:val="en-GB" w:eastAsia="en-GB"/>
              </w:rPr>
            </w:pPr>
            <w:r w:rsidRPr="00DD2BF8">
              <w:rPr>
                <w:rFonts w:ascii="Segoe UI Symbol" w:eastAsia="MS Mincho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Somewhat</w:t>
            </w:r>
          </w:p>
          <w:p w14:paraId="4D98A194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737B972F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2814" w:type="dxa"/>
          </w:tcPr>
          <w:p w14:paraId="6763DFE8" w14:textId="3380D463" w:rsidR="00036BB9" w:rsidRPr="009F2095" w:rsidRDefault="00DD2BF8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>Both the methodology paper and guideline paper describe this.</w:t>
            </w:r>
          </w:p>
        </w:tc>
      </w:tr>
      <w:tr w:rsidR="00036BB9" w:rsidRPr="009F2095" w14:paraId="6D24884E" w14:textId="77777777" w:rsidTr="00AB603D">
        <w:tc>
          <w:tcPr>
            <w:tcW w:w="4789" w:type="dxa"/>
            <w:shd w:val="clear" w:color="auto" w:fill="D9D9D9"/>
          </w:tcPr>
          <w:p w14:paraId="58E45CA7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>Peer Review and Stakeholder Consultations</w:t>
            </w:r>
          </w:p>
          <w:p w14:paraId="4BC365AF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sz w:val="22"/>
                <w:lang w:val="en-GB" w:eastAsia="en-GB"/>
              </w:rPr>
            </w:pPr>
            <w:r w:rsidRPr="009F2095">
              <w:rPr>
                <w:rFonts w:asciiTheme="minorHAnsi" w:hAnsiTheme="minorHAnsi"/>
                <w:sz w:val="22"/>
                <w:lang w:val="en-GB" w:eastAsia="en-GB"/>
              </w:rPr>
              <w:t>Review by external stakeholders conducted before guideline publication.</w:t>
            </w:r>
          </w:p>
        </w:tc>
        <w:tc>
          <w:tcPr>
            <w:tcW w:w="1973" w:type="dxa"/>
            <w:shd w:val="clear" w:color="auto" w:fill="D9D9D9"/>
          </w:tcPr>
          <w:p w14:paraId="2220BD72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5D109435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bCs/>
                <w:sz w:val="22"/>
                <w:u w:val="single"/>
              </w:rPr>
            </w:pPr>
            <w:r w:rsidRPr="00DD2BF8">
              <w:rPr>
                <w:rFonts w:ascii="Segoe UI Symbol" w:eastAsia="MS Gothic" w:hAnsi="Segoe UI Symbol" w:cs="Segoe UI Symbol"/>
                <w:b/>
                <w:bCs/>
                <w:sz w:val="22"/>
                <w:u w:val="single"/>
              </w:rPr>
              <w:t>☐</w:t>
            </w:r>
            <w:r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ab/>
            </w:r>
            <w:r w:rsidR="00FE7830" w:rsidRPr="00DD2BF8">
              <w:rPr>
                <w:rFonts w:asciiTheme="minorHAnsi" w:hAnsiTheme="minorHAnsi"/>
                <w:b/>
                <w:bCs/>
                <w:sz w:val="22"/>
                <w:u w:val="single"/>
              </w:rPr>
              <w:t>YES</w:t>
            </w:r>
          </w:p>
          <w:p w14:paraId="60128E44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Gothic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NO</w:t>
            </w:r>
          </w:p>
          <w:p w14:paraId="42E8BED0" w14:textId="77777777" w:rsidR="00036BB9" w:rsidRPr="00DD2BF8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DD2BF8">
              <w:rPr>
                <w:rFonts w:ascii="Segoe UI Symbol" w:eastAsia="MS Mincho" w:hAnsi="Segoe UI Symbol" w:cs="Segoe UI Symbol"/>
                <w:strike/>
                <w:sz w:val="22"/>
              </w:rPr>
              <w:t>☐</w:t>
            </w:r>
            <w:r w:rsidRPr="00DD2BF8">
              <w:rPr>
                <w:rFonts w:asciiTheme="minorHAnsi" w:hAnsiTheme="minorHAnsi"/>
                <w:strike/>
                <w:sz w:val="22"/>
              </w:rPr>
              <w:tab/>
              <w:t>Somewhat</w:t>
            </w:r>
          </w:p>
          <w:p w14:paraId="75ED11EB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2814" w:type="dxa"/>
            <w:shd w:val="clear" w:color="auto" w:fill="D9D9D9"/>
          </w:tcPr>
          <w:p w14:paraId="22D554D7" w14:textId="47DA1336" w:rsidR="00036BB9" w:rsidRPr="009F2095" w:rsidRDefault="00DD2BF8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The draft guideline was examined by seven peer reviewers from multiple disciplines. It was then submitted to the Indian Academy of Pediatrics and vetted by a committee (over several weeks). It then was examined by peer reviewers appointed by the journal (number and identity unknow to the authors). </w:t>
            </w: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>Both the methodology paper and guideline paper describe this.</w:t>
            </w:r>
          </w:p>
        </w:tc>
      </w:tr>
      <w:tr w:rsidR="00036BB9" w:rsidRPr="009F2095" w14:paraId="022B19DA" w14:textId="77777777" w:rsidTr="00AB603D">
        <w:tc>
          <w:tcPr>
            <w:tcW w:w="4789" w:type="dxa"/>
          </w:tcPr>
          <w:p w14:paraId="2D8E0E20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>Guideline Expiration and Updating</w:t>
            </w:r>
          </w:p>
          <w:p w14:paraId="3DC0A9C8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sz w:val="22"/>
                <w:lang w:val="en-GB" w:eastAsia="en-GB"/>
              </w:rPr>
            </w:pPr>
            <w:r w:rsidRPr="009F2095">
              <w:rPr>
                <w:rFonts w:asciiTheme="minorHAnsi" w:hAnsiTheme="minorHAnsi"/>
                <w:sz w:val="22"/>
                <w:lang w:val="en-GB" w:eastAsia="en-GB"/>
              </w:rPr>
              <w:t>Guideline includes an expiry date and/or describes the process that the guideline groups will use to update recommendations.</w:t>
            </w:r>
          </w:p>
        </w:tc>
        <w:tc>
          <w:tcPr>
            <w:tcW w:w="1973" w:type="dxa"/>
          </w:tcPr>
          <w:p w14:paraId="233E346D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246DFA1D" w14:textId="77777777" w:rsidR="00036BB9" w:rsidRPr="001943DB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bCs/>
                <w:sz w:val="22"/>
                <w:u w:val="single"/>
              </w:rPr>
            </w:pPr>
            <w:r w:rsidRPr="001943DB">
              <w:rPr>
                <w:rFonts w:ascii="Segoe UI Symbol" w:eastAsia="MS Gothic" w:hAnsi="Segoe UI Symbol" w:cs="Segoe UI Symbol"/>
                <w:b/>
                <w:bCs/>
                <w:sz w:val="22"/>
                <w:u w:val="single"/>
              </w:rPr>
              <w:t>☐</w:t>
            </w:r>
            <w:r w:rsidRPr="001943DB">
              <w:rPr>
                <w:rFonts w:asciiTheme="minorHAnsi" w:hAnsiTheme="minorHAnsi"/>
                <w:b/>
                <w:bCs/>
                <w:sz w:val="22"/>
                <w:u w:val="single"/>
              </w:rPr>
              <w:tab/>
            </w:r>
            <w:r w:rsidR="00FE7830" w:rsidRPr="001943DB">
              <w:rPr>
                <w:rFonts w:asciiTheme="minorHAnsi" w:hAnsiTheme="minorHAnsi"/>
                <w:b/>
                <w:bCs/>
                <w:sz w:val="22"/>
                <w:u w:val="single"/>
              </w:rPr>
              <w:t>YES</w:t>
            </w:r>
          </w:p>
          <w:p w14:paraId="2A20ED13" w14:textId="77777777" w:rsidR="00036BB9" w:rsidRPr="001943DB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1943DB">
              <w:rPr>
                <w:rFonts w:ascii="Segoe UI Symbol" w:eastAsia="MS Gothic" w:hAnsi="Segoe UI Symbol" w:cs="Segoe UI Symbol"/>
                <w:strike/>
                <w:sz w:val="22"/>
              </w:rPr>
              <w:t>☐</w:t>
            </w:r>
            <w:r w:rsidRPr="001943DB">
              <w:rPr>
                <w:rFonts w:asciiTheme="minorHAnsi" w:hAnsiTheme="minorHAnsi"/>
                <w:strike/>
                <w:sz w:val="22"/>
              </w:rPr>
              <w:tab/>
              <w:t>NO</w:t>
            </w:r>
          </w:p>
          <w:p w14:paraId="4C33B0C4" w14:textId="77777777" w:rsidR="00036BB9" w:rsidRPr="001943DB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1943DB">
              <w:rPr>
                <w:rFonts w:ascii="Segoe UI Symbol" w:eastAsia="MS Mincho" w:hAnsi="Segoe UI Symbol" w:cs="Segoe UI Symbol"/>
                <w:strike/>
                <w:sz w:val="22"/>
              </w:rPr>
              <w:t>☐</w:t>
            </w:r>
            <w:r w:rsidRPr="001943DB">
              <w:rPr>
                <w:rFonts w:asciiTheme="minorHAnsi" w:hAnsiTheme="minorHAnsi"/>
                <w:strike/>
                <w:sz w:val="22"/>
              </w:rPr>
              <w:tab/>
              <w:t>Somewhat</w:t>
            </w:r>
          </w:p>
          <w:p w14:paraId="76113840" w14:textId="77777777" w:rsidR="00036BB9" w:rsidRPr="009F2095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z w:val="22"/>
              </w:rPr>
            </w:pPr>
          </w:p>
          <w:p w14:paraId="0DA7E26B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2814" w:type="dxa"/>
          </w:tcPr>
          <w:p w14:paraId="7CA5DD63" w14:textId="317D559E" w:rsidR="00036BB9" w:rsidRPr="009F2095" w:rsidRDefault="00DD2BF8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A formal expiration date is </w:t>
            </w:r>
            <w:r w:rsidR="001943DB">
              <w:rPr>
                <w:rFonts w:asciiTheme="minorHAnsi" w:hAnsiTheme="minorHAnsi"/>
                <w:b/>
                <w:sz w:val="22"/>
                <w:lang w:val="en-GB" w:eastAsia="en-GB"/>
              </w:rPr>
              <w:t>s</w:t>
            </w: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>pecified</w:t>
            </w:r>
            <w:r w:rsidR="001943DB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 (two years) and</w:t>
            </w: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 an updating process is mentioned</w:t>
            </w:r>
            <w:r w:rsidR="001943DB"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 in the methods paper. </w:t>
            </w:r>
          </w:p>
        </w:tc>
      </w:tr>
      <w:tr w:rsidR="00036BB9" w:rsidRPr="009F2095" w14:paraId="0729CBE9" w14:textId="77777777" w:rsidTr="00AB603D">
        <w:tc>
          <w:tcPr>
            <w:tcW w:w="4789" w:type="dxa"/>
            <w:shd w:val="clear" w:color="auto" w:fill="D9D9D9"/>
          </w:tcPr>
          <w:p w14:paraId="4A8B6F7A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lastRenderedPageBreak/>
              <w:t>Financial Support and Sponsoring</w:t>
            </w:r>
          </w:p>
          <w:p w14:paraId="62406666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</w:pP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>Organi</w:t>
            </w:r>
            <w:r w:rsid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>s</w:t>
            </w:r>
            <w:r w:rsidRPr="009F2095">
              <w:rPr>
                <w:rFonts w:asciiTheme="minorHAnsi" w:hAnsiTheme="minorHAnsi"/>
                <w:b/>
                <w:sz w:val="22"/>
                <w:u w:val="single"/>
                <w:lang w:val="en-GB" w:eastAsia="en-GB"/>
              </w:rPr>
              <w:t>ation</w:t>
            </w:r>
          </w:p>
          <w:p w14:paraId="5BA5480C" w14:textId="77777777" w:rsidR="00036BB9" w:rsidRPr="009F2095" w:rsidRDefault="00036BB9" w:rsidP="00AB603D">
            <w:pPr>
              <w:autoSpaceDE w:val="0"/>
              <w:autoSpaceDN w:val="0"/>
              <w:adjustRightInd w:val="0"/>
              <w:spacing w:after="180"/>
              <w:rPr>
                <w:rFonts w:asciiTheme="minorHAnsi" w:hAnsiTheme="minorHAnsi"/>
                <w:sz w:val="22"/>
                <w:lang w:val="en-GB" w:eastAsia="en-GB"/>
              </w:rPr>
            </w:pPr>
            <w:r w:rsidRPr="009F2095">
              <w:rPr>
                <w:rFonts w:asciiTheme="minorHAnsi" w:hAnsiTheme="minorHAnsi"/>
                <w:sz w:val="22"/>
                <w:lang w:val="en-GB" w:eastAsia="en-GB"/>
              </w:rPr>
              <w:t>Guideline discloses financial support for the development of both the evidence review as well as the guideline recommendations.</w:t>
            </w:r>
          </w:p>
        </w:tc>
        <w:tc>
          <w:tcPr>
            <w:tcW w:w="1973" w:type="dxa"/>
            <w:shd w:val="clear" w:color="auto" w:fill="D9D9D9"/>
          </w:tcPr>
          <w:p w14:paraId="6EC9CAE6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4E79D1E4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  <w:p w14:paraId="3275E6E1" w14:textId="77777777" w:rsidR="00036BB9" w:rsidRPr="001943DB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b/>
                <w:bCs/>
                <w:sz w:val="22"/>
                <w:u w:val="single"/>
              </w:rPr>
            </w:pPr>
            <w:r w:rsidRPr="001943DB">
              <w:rPr>
                <w:rFonts w:ascii="Segoe UI Symbol" w:eastAsia="MS Gothic" w:hAnsi="Segoe UI Symbol" w:cs="Segoe UI Symbol"/>
                <w:b/>
                <w:bCs/>
                <w:sz w:val="22"/>
                <w:u w:val="single"/>
              </w:rPr>
              <w:t>☐</w:t>
            </w:r>
            <w:r w:rsidRPr="001943DB">
              <w:rPr>
                <w:rFonts w:asciiTheme="minorHAnsi" w:hAnsiTheme="minorHAnsi"/>
                <w:b/>
                <w:bCs/>
                <w:sz w:val="22"/>
                <w:u w:val="single"/>
              </w:rPr>
              <w:tab/>
            </w:r>
            <w:r w:rsidR="00FE7830" w:rsidRPr="001943DB">
              <w:rPr>
                <w:rFonts w:asciiTheme="minorHAnsi" w:hAnsiTheme="minorHAnsi"/>
                <w:b/>
                <w:bCs/>
                <w:sz w:val="22"/>
                <w:u w:val="single"/>
              </w:rPr>
              <w:t>YES</w:t>
            </w:r>
          </w:p>
          <w:p w14:paraId="7027116A" w14:textId="77777777" w:rsidR="00036BB9" w:rsidRPr="001943DB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1943DB">
              <w:rPr>
                <w:rFonts w:ascii="Segoe UI Symbol" w:eastAsia="MS Gothic" w:hAnsi="Segoe UI Symbol" w:cs="Segoe UI Symbol"/>
                <w:strike/>
                <w:sz w:val="22"/>
              </w:rPr>
              <w:t>☐</w:t>
            </w:r>
            <w:r w:rsidRPr="001943DB">
              <w:rPr>
                <w:rFonts w:asciiTheme="minorHAnsi" w:hAnsiTheme="minorHAnsi"/>
                <w:strike/>
                <w:sz w:val="22"/>
              </w:rPr>
              <w:tab/>
              <w:t>NO</w:t>
            </w:r>
          </w:p>
          <w:p w14:paraId="25D3FAE2" w14:textId="77777777" w:rsidR="00036BB9" w:rsidRPr="001943DB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trike/>
                <w:sz w:val="22"/>
              </w:rPr>
            </w:pPr>
            <w:r w:rsidRPr="001943DB">
              <w:rPr>
                <w:rFonts w:ascii="Segoe UI Symbol" w:eastAsia="MS Mincho" w:hAnsi="Segoe UI Symbol" w:cs="Segoe UI Symbol"/>
                <w:strike/>
                <w:sz w:val="22"/>
              </w:rPr>
              <w:t>☐</w:t>
            </w:r>
            <w:r w:rsidRPr="001943DB">
              <w:rPr>
                <w:rFonts w:asciiTheme="minorHAnsi" w:hAnsiTheme="minorHAnsi"/>
                <w:strike/>
                <w:sz w:val="22"/>
              </w:rPr>
              <w:tab/>
              <w:t>Somewhat</w:t>
            </w:r>
          </w:p>
          <w:p w14:paraId="504C6ED1" w14:textId="77777777" w:rsidR="00036BB9" w:rsidRPr="009F2095" w:rsidRDefault="00036BB9" w:rsidP="00AB603D">
            <w:pPr>
              <w:tabs>
                <w:tab w:val="left" w:pos="612"/>
              </w:tabs>
              <w:spacing w:after="0"/>
              <w:ind w:left="162"/>
              <w:contextualSpacing/>
              <w:jc w:val="both"/>
              <w:rPr>
                <w:rFonts w:asciiTheme="minorHAnsi" w:hAnsiTheme="minorHAnsi"/>
                <w:sz w:val="22"/>
              </w:rPr>
            </w:pPr>
          </w:p>
          <w:p w14:paraId="1F44230A" w14:textId="77777777" w:rsidR="00036BB9" w:rsidRPr="009F2095" w:rsidRDefault="00036BB9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</w:p>
        </w:tc>
        <w:tc>
          <w:tcPr>
            <w:tcW w:w="2814" w:type="dxa"/>
            <w:shd w:val="clear" w:color="auto" w:fill="D9D9D9"/>
          </w:tcPr>
          <w:p w14:paraId="14010BAE" w14:textId="5C162B08" w:rsidR="00036BB9" w:rsidRPr="009F2095" w:rsidRDefault="001943DB" w:rsidP="00AB603D">
            <w:pPr>
              <w:spacing w:after="180"/>
              <w:contextualSpacing/>
              <w:rPr>
                <w:rFonts w:asciiTheme="minorHAnsi" w:hAnsiTheme="minorHAnsi"/>
                <w:b/>
                <w:sz w:val="22"/>
                <w:lang w:val="en-GB" w:eastAsia="en-GB"/>
              </w:rPr>
            </w:pPr>
            <w:r>
              <w:rPr>
                <w:rFonts w:asciiTheme="minorHAnsi" w:hAnsiTheme="minorHAnsi"/>
                <w:b/>
                <w:sz w:val="22"/>
                <w:lang w:val="en-GB" w:eastAsia="en-GB"/>
              </w:rPr>
              <w:t xml:space="preserve">There was no financial support for the guideline from any quarter. A limited number of personnel who participated in the evidence synthesis process were research staff whose salaries were paid by a Government Health Ministry funding agency. This has been disclosed and described in considerable detail. </w:t>
            </w:r>
          </w:p>
        </w:tc>
      </w:tr>
    </w:tbl>
    <w:p w14:paraId="698057E0" w14:textId="77777777" w:rsidR="00036BB9" w:rsidRPr="009F2095" w:rsidRDefault="00036BB9" w:rsidP="003C22FA">
      <w:pPr>
        <w:tabs>
          <w:tab w:val="left" w:pos="8655"/>
        </w:tabs>
        <w:rPr>
          <w:rFonts w:asciiTheme="minorHAnsi" w:hAnsiTheme="minorHAnsi"/>
          <w:sz w:val="22"/>
          <w:lang w:val="en-GB" w:eastAsia="en-GB"/>
        </w:rPr>
      </w:pPr>
    </w:p>
    <w:p w14:paraId="7BB808FC" w14:textId="77777777" w:rsidR="00036BB9" w:rsidRPr="009F2095" w:rsidRDefault="00036BB9" w:rsidP="0013093E">
      <w:pPr>
        <w:tabs>
          <w:tab w:val="left" w:pos="8655"/>
        </w:tabs>
        <w:contextualSpacing/>
        <w:rPr>
          <w:rFonts w:asciiTheme="minorHAnsi" w:hAnsiTheme="minorHAnsi"/>
          <w:b/>
          <w:sz w:val="22"/>
          <w:u w:val="single"/>
          <w:lang w:val="en-GB" w:eastAsia="en-GB"/>
        </w:rPr>
      </w:pPr>
    </w:p>
    <w:p w14:paraId="5E3D98DE" w14:textId="77777777" w:rsidR="00036BB9" w:rsidRPr="009F2095" w:rsidRDefault="00036BB9" w:rsidP="0013093E">
      <w:pPr>
        <w:tabs>
          <w:tab w:val="left" w:pos="8655"/>
        </w:tabs>
        <w:contextualSpacing/>
        <w:rPr>
          <w:rFonts w:asciiTheme="minorHAnsi" w:hAnsiTheme="minorHAnsi"/>
          <w:b/>
          <w:sz w:val="22"/>
          <w:u w:val="single"/>
          <w:lang w:val="en-GB" w:eastAsia="en-GB"/>
        </w:rPr>
      </w:pPr>
    </w:p>
    <w:p w14:paraId="7C1E5715" w14:textId="77777777" w:rsidR="00036BB9" w:rsidRPr="009F2095" w:rsidRDefault="00036BB9" w:rsidP="0013093E">
      <w:pPr>
        <w:tabs>
          <w:tab w:val="left" w:pos="8655"/>
        </w:tabs>
        <w:contextualSpacing/>
        <w:rPr>
          <w:rFonts w:asciiTheme="minorHAnsi" w:hAnsiTheme="minorHAnsi"/>
          <w:b/>
          <w:sz w:val="22"/>
          <w:u w:val="single"/>
          <w:lang w:val="en-GB" w:eastAsia="en-GB"/>
        </w:rPr>
      </w:pPr>
    </w:p>
    <w:p w14:paraId="32FFCA0C" w14:textId="77777777" w:rsidR="00036BB9" w:rsidRPr="009F2095" w:rsidRDefault="00036BB9" w:rsidP="0013093E">
      <w:pPr>
        <w:tabs>
          <w:tab w:val="left" w:pos="8655"/>
        </w:tabs>
        <w:contextualSpacing/>
        <w:rPr>
          <w:rFonts w:asciiTheme="minorHAnsi" w:hAnsiTheme="minorHAnsi"/>
          <w:b/>
          <w:sz w:val="22"/>
          <w:u w:val="single"/>
          <w:lang w:val="en-GB" w:eastAsia="en-GB"/>
        </w:rPr>
      </w:pPr>
    </w:p>
    <w:p w14:paraId="19F70D4C" w14:textId="77777777" w:rsidR="00036BB9" w:rsidRPr="009F2095" w:rsidRDefault="00036BB9" w:rsidP="0013093E">
      <w:pPr>
        <w:tabs>
          <w:tab w:val="left" w:pos="8655"/>
        </w:tabs>
        <w:contextualSpacing/>
        <w:rPr>
          <w:rFonts w:asciiTheme="minorHAnsi" w:hAnsiTheme="minorHAnsi"/>
          <w:b/>
          <w:sz w:val="22"/>
          <w:u w:val="single"/>
          <w:lang w:val="en-GB" w:eastAsia="en-GB"/>
        </w:rPr>
      </w:pPr>
    </w:p>
    <w:p w14:paraId="35C5D568" w14:textId="77777777" w:rsidR="00036BB9" w:rsidRPr="009F2095" w:rsidRDefault="00036BB9" w:rsidP="0013093E">
      <w:pPr>
        <w:tabs>
          <w:tab w:val="left" w:pos="8655"/>
        </w:tabs>
        <w:contextualSpacing/>
        <w:rPr>
          <w:rFonts w:asciiTheme="minorHAnsi" w:hAnsiTheme="minorHAnsi"/>
          <w:b/>
          <w:sz w:val="22"/>
          <w:u w:val="single"/>
          <w:lang w:val="en-GB" w:eastAsia="en-GB"/>
        </w:rPr>
      </w:pPr>
      <w:r w:rsidRPr="009F2095">
        <w:rPr>
          <w:rFonts w:asciiTheme="minorHAnsi" w:hAnsiTheme="minorHAnsi"/>
          <w:b/>
          <w:sz w:val="22"/>
          <w:u w:val="single"/>
          <w:lang w:val="en-GB" w:eastAsia="en-GB"/>
        </w:rPr>
        <w:t>Additional Comments</w:t>
      </w:r>
    </w:p>
    <w:p w14:paraId="0198C47C" w14:textId="77777777" w:rsidR="00036BB9" w:rsidRPr="009F2095" w:rsidRDefault="00036BB9" w:rsidP="0013093E">
      <w:pPr>
        <w:tabs>
          <w:tab w:val="left" w:pos="8655"/>
        </w:tabs>
        <w:contextualSpacing/>
        <w:rPr>
          <w:rFonts w:asciiTheme="minorHAnsi" w:hAnsiTheme="minorHAnsi"/>
          <w:b/>
          <w:sz w:val="22"/>
          <w:u w:val="single"/>
          <w:lang w:val="en-GB" w:eastAsia="en-GB"/>
        </w:rPr>
      </w:pPr>
    </w:p>
    <w:p w14:paraId="5CB68A62" w14:textId="77777777" w:rsidR="00036BB9" w:rsidRPr="009F2095" w:rsidRDefault="00036BB9" w:rsidP="0013093E">
      <w:pPr>
        <w:tabs>
          <w:tab w:val="left" w:pos="8655"/>
        </w:tabs>
        <w:contextualSpacing/>
        <w:rPr>
          <w:rFonts w:asciiTheme="minorHAnsi" w:hAnsiTheme="minorHAnsi"/>
          <w:b/>
          <w:sz w:val="22"/>
          <w:u w:val="single"/>
          <w:lang w:val="en-GB" w:eastAsia="en-GB"/>
        </w:rPr>
      </w:pPr>
    </w:p>
    <w:sectPr w:rsidR="00036BB9" w:rsidRPr="009F2095" w:rsidSect="0068546C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A23B81" w14:textId="77777777" w:rsidR="008C0AED" w:rsidRDefault="008C0AED" w:rsidP="00783FF3">
      <w:pPr>
        <w:spacing w:after="0"/>
      </w:pPr>
      <w:r>
        <w:separator/>
      </w:r>
    </w:p>
  </w:endnote>
  <w:endnote w:type="continuationSeparator" w:id="0">
    <w:p w14:paraId="43A6A595" w14:textId="77777777" w:rsidR="008C0AED" w:rsidRDefault="008C0AED" w:rsidP="00783F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2192" w:type="dxa"/>
      <w:tblInd w:w="-1311" w:type="dxa"/>
      <w:tblLayout w:type="fixed"/>
      <w:tblLook w:val="0000" w:firstRow="0" w:lastRow="0" w:firstColumn="0" w:lastColumn="0" w:noHBand="0" w:noVBand="0"/>
    </w:tblPr>
    <w:tblGrid>
      <w:gridCol w:w="12192"/>
    </w:tblGrid>
    <w:tr w:rsidR="00AC4F14" w:rsidRPr="00AB603D" w14:paraId="50C5A382" w14:textId="77777777" w:rsidTr="00DB311E">
      <w:tc>
        <w:tcPr>
          <w:tcW w:w="12192" w:type="dxa"/>
          <w:vAlign w:val="center"/>
        </w:tcPr>
        <w:p w14:paraId="106A1573" w14:textId="77777777" w:rsidR="00AC4F14" w:rsidRPr="008C47C7" w:rsidRDefault="00AC4F14" w:rsidP="008C47C7">
          <w:pPr>
            <w:spacing w:after="120"/>
            <w:ind w:left="-85" w:right="147"/>
            <w:jc w:val="center"/>
            <w:rPr>
              <w:rFonts w:ascii="Arial" w:hAnsi="Arial"/>
              <w:b/>
              <w:color w:val="000000"/>
              <w:spacing w:val="20"/>
              <w:sz w:val="12"/>
              <w:szCs w:val="20"/>
              <w:lang w:val="en-GB"/>
            </w:rPr>
          </w:pPr>
        </w:p>
      </w:tc>
    </w:tr>
    <w:tr w:rsidR="00AC4F14" w:rsidRPr="00AB603D" w14:paraId="03EB58FC" w14:textId="77777777" w:rsidTr="00DB311E">
      <w:tc>
        <w:tcPr>
          <w:tcW w:w="12192" w:type="dxa"/>
          <w:shd w:val="clear" w:color="auto" w:fill="FF0000"/>
        </w:tcPr>
        <w:p w14:paraId="491E9E0C" w14:textId="77777777" w:rsidR="00AC4F14" w:rsidRPr="008C47C7" w:rsidRDefault="00AC4F14" w:rsidP="008C47C7">
          <w:pPr>
            <w:spacing w:before="120" w:after="0" w:line="288" w:lineRule="auto"/>
            <w:ind w:left="-85" w:right="159"/>
            <w:jc w:val="center"/>
            <w:rPr>
              <w:rFonts w:ascii="Century Gothic" w:hAnsi="Century Gothic"/>
              <w:color w:val="FFFFFF"/>
              <w:sz w:val="12"/>
              <w:szCs w:val="12"/>
              <w:lang w:val="en-GB"/>
            </w:rPr>
          </w:pPr>
          <w:r w:rsidRPr="008C47C7">
            <w:rPr>
              <w:rFonts w:ascii="Century Gothic" w:hAnsi="Century Gothic"/>
              <w:color w:val="FFFFFF"/>
              <w:spacing w:val="20"/>
              <w:sz w:val="12"/>
              <w:szCs w:val="12"/>
              <w:lang w:val="en-GB"/>
            </w:rPr>
            <w:t xml:space="preserve">The Guidelines International Network is a Scottish Guarantee Company incorporated under Company No. SC243691  </w:t>
          </w:r>
          <w:r w:rsidRPr="008C47C7">
            <w:rPr>
              <w:rFonts w:ascii="Century Gothic" w:hAnsi="Century Gothic"/>
              <w:color w:val="FFFFFF"/>
              <w:spacing w:val="20"/>
              <w:sz w:val="12"/>
              <w:szCs w:val="12"/>
              <w:lang w:val="en-GB"/>
            </w:rPr>
            <w:br/>
            <w:t>Registered as a Scottish Charity No. SC034047</w:t>
          </w:r>
        </w:p>
        <w:p w14:paraId="36A21ACF" w14:textId="77777777" w:rsidR="00AC4F14" w:rsidRPr="008C47C7" w:rsidRDefault="00AC4F14" w:rsidP="008C47C7">
          <w:pPr>
            <w:spacing w:after="120"/>
            <w:ind w:left="-85" w:right="159"/>
            <w:jc w:val="center"/>
            <w:rPr>
              <w:rFonts w:ascii="Century Gothic" w:hAnsi="Century Gothic"/>
              <w:color w:val="FFFFFF"/>
              <w:spacing w:val="20"/>
              <w:sz w:val="12"/>
              <w:szCs w:val="12"/>
              <w:lang w:val="en-GB"/>
            </w:rPr>
          </w:pPr>
          <w:r w:rsidRPr="008C47C7">
            <w:rPr>
              <w:rFonts w:ascii="Century Gothic" w:hAnsi="Century Gothic"/>
              <w:color w:val="FFFFFF"/>
              <w:spacing w:val="20"/>
              <w:sz w:val="12"/>
              <w:szCs w:val="12"/>
              <w:lang w:val="en-GB"/>
            </w:rPr>
            <w:t>Registered Office: J. &amp; H. Mitchell W.S., 51 Atholl Road, Pitlochry, Perthshire, PH16 5BU, UK</w:t>
          </w:r>
        </w:p>
      </w:tc>
    </w:tr>
  </w:tbl>
  <w:p w14:paraId="76C17098" w14:textId="77777777" w:rsidR="00AC4F14" w:rsidRDefault="00AC4F14" w:rsidP="00077280">
    <w:pPr>
      <w:pStyle w:val="ListParagraph"/>
      <w:rPr>
        <w:color w:val="333333"/>
        <w:sz w:val="17"/>
        <w:szCs w:val="17"/>
        <w:lang w:val="en-GB" w:eastAsia="en-GB"/>
      </w:rPr>
    </w:pPr>
  </w:p>
  <w:p w14:paraId="76096822" w14:textId="77777777" w:rsidR="00AC4F14" w:rsidRPr="004E4ED5" w:rsidRDefault="00AC4F14" w:rsidP="00B1021F">
    <w:pPr>
      <w:pStyle w:val="ListParagraph"/>
      <w:rPr>
        <w:color w:val="333333"/>
        <w:sz w:val="17"/>
        <w:szCs w:val="17"/>
        <w:lang w:val="en-GB" w:eastAsia="en-GB"/>
      </w:rPr>
    </w:pPr>
    <w:r>
      <w:rPr>
        <w:rFonts w:ascii="Verdana" w:hAnsi="Verdana"/>
        <w:color w:val="333333"/>
        <w:sz w:val="17"/>
        <w:szCs w:val="17"/>
      </w:rPr>
      <w:t xml:space="preserve">Qaseem A, Forland F, Macbeth F, </w:t>
    </w:r>
    <w:proofErr w:type="spellStart"/>
    <w:r>
      <w:rPr>
        <w:rFonts w:ascii="Verdana" w:hAnsi="Verdana"/>
        <w:color w:val="333333"/>
        <w:sz w:val="17"/>
        <w:szCs w:val="17"/>
      </w:rPr>
      <w:t>Ollenschläger</w:t>
    </w:r>
    <w:proofErr w:type="spellEnd"/>
    <w:r>
      <w:rPr>
        <w:rFonts w:ascii="Verdana" w:hAnsi="Verdana"/>
        <w:color w:val="333333"/>
        <w:sz w:val="17"/>
        <w:szCs w:val="17"/>
      </w:rPr>
      <w:t xml:space="preserve"> G, Phillips S, van der Wees P. Guidelines International Network: toward international standards for clinical practice guidelines. Annals of Internal Medicine. 2012;156(7):525-31. </w:t>
    </w:r>
    <w:hyperlink r:id="rId1" w:history="1">
      <w:r w:rsidRPr="00416FA8">
        <w:rPr>
          <w:rStyle w:val="Hyperlink"/>
          <w:sz w:val="17"/>
          <w:szCs w:val="17"/>
          <w:lang w:val="en-GB" w:eastAsia="en-GB"/>
        </w:rPr>
        <w:t>https://annals.org/article.aspx?articleid=1103747</w:t>
      </w:r>
    </w:hyperlink>
    <w:r>
      <w:rPr>
        <w:color w:val="333333"/>
        <w:sz w:val="17"/>
        <w:szCs w:val="17"/>
        <w:lang w:val="en-GB" w:eastAsia="en-GB"/>
      </w:rPr>
      <w:tab/>
    </w:r>
  </w:p>
  <w:p w14:paraId="61ECD65D" w14:textId="77777777" w:rsidR="00AC4F14" w:rsidRDefault="00AC4F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D5895A" w14:textId="77777777" w:rsidR="008C0AED" w:rsidRDefault="008C0AED" w:rsidP="00783FF3">
      <w:pPr>
        <w:spacing w:after="0"/>
      </w:pPr>
      <w:r>
        <w:separator/>
      </w:r>
    </w:p>
  </w:footnote>
  <w:footnote w:type="continuationSeparator" w:id="0">
    <w:p w14:paraId="34D38AF5" w14:textId="77777777" w:rsidR="008C0AED" w:rsidRDefault="008C0AED" w:rsidP="00783F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9FCF4C" w14:textId="61F9751B" w:rsidR="00AC4F14" w:rsidRDefault="007E71F7" w:rsidP="007E71F7">
    <w:pPr>
      <w:pStyle w:val="Header"/>
      <w:jc w:val="center"/>
    </w:pPr>
    <w:r>
      <w:rPr>
        <w:noProof/>
      </w:rPr>
      <w:drawing>
        <wp:inline distT="0" distB="0" distL="0" distR="0" wp14:anchorId="64083154" wp14:editId="08ACA318">
          <wp:extent cx="2278841" cy="995045"/>
          <wp:effectExtent l="0" t="0" r="0" b="0"/>
          <wp:docPr id="2" name="Picture 2" descr="Guidelines International Ne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uidelines International Netwo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44" cy="997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486936"/>
    <w:multiLevelType w:val="hybridMultilevel"/>
    <w:tmpl w:val="7A6030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610891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F3"/>
    <w:rsid w:val="00020D54"/>
    <w:rsid w:val="000334B9"/>
    <w:rsid w:val="00036BB9"/>
    <w:rsid w:val="00072456"/>
    <w:rsid w:val="00077280"/>
    <w:rsid w:val="00084D3F"/>
    <w:rsid w:val="00086D7A"/>
    <w:rsid w:val="000A1022"/>
    <w:rsid w:val="000E067A"/>
    <w:rsid w:val="0013093E"/>
    <w:rsid w:val="00144405"/>
    <w:rsid w:val="00171276"/>
    <w:rsid w:val="00174443"/>
    <w:rsid w:val="001943DB"/>
    <w:rsid w:val="001A7DC7"/>
    <w:rsid w:val="001B188B"/>
    <w:rsid w:val="00204C72"/>
    <w:rsid w:val="00211496"/>
    <w:rsid w:val="00225450"/>
    <w:rsid w:val="00232A4E"/>
    <w:rsid w:val="00245506"/>
    <w:rsid w:val="00245ACD"/>
    <w:rsid w:val="00283D4A"/>
    <w:rsid w:val="00287FF5"/>
    <w:rsid w:val="00291D28"/>
    <w:rsid w:val="00293EA2"/>
    <w:rsid w:val="002A1BF9"/>
    <w:rsid w:val="002A243C"/>
    <w:rsid w:val="003059CC"/>
    <w:rsid w:val="00392EE5"/>
    <w:rsid w:val="003C22FA"/>
    <w:rsid w:val="00413B94"/>
    <w:rsid w:val="00416FA8"/>
    <w:rsid w:val="00436276"/>
    <w:rsid w:val="004D1EAF"/>
    <w:rsid w:val="004E4ED5"/>
    <w:rsid w:val="004E7FC7"/>
    <w:rsid w:val="0054064A"/>
    <w:rsid w:val="00583221"/>
    <w:rsid w:val="005B0723"/>
    <w:rsid w:val="00600A73"/>
    <w:rsid w:val="00645AA1"/>
    <w:rsid w:val="00654990"/>
    <w:rsid w:val="00660A75"/>
    <w:rsid w:val="0068546C"/>
    <w:rsid w:val="006C7551"/>
    <w:rsid w:val="006D1EDE"/>
    <w:rsid w:val="00716A83"/>
    <w:rsid w:val="00731E35"/>
    <w:rsid w:val="007713C2"/>
    <w:rsid w:val="00783FF3"/>
    <w:rsid w:val="0078519D"/>
    <w:rsid w:val="00794C95"/>
    <w:rsid w:val="007B5646"/>
    <w:rsid w:val="007D3393"/>
    <w:rsid w:val="007D6C23"/>
    <w:rsid w:val="007E52ED"/>
    <w:rsid w:val="007E71F7"/>
    <w:rsid w:val="00855DD9"/>
    <w:rsid w:val="0086382B"/>
    <w:rsid w:val="0086423F"/>
    <w:rsid w:val="00874755"/>
    <w:rsid w:val="008A766C"/>
    <w:rsid w:val="008B285F"/>
    <w:rsid w:val="008C0AED"/>
    <w:rsid w:val="008C47C7"/>
    <w:rsid w:val="008E6F10"/>
    <w:rsid w:val="00907A82"/>
    <w:rsid w:val="009274C7"/>
    <w:rsid w:val="009571C1"/>
    <w:rsid w:val="0096257E"/>
    <w:rsid w:val="009860D4"/>
    <w:rsid w:val="009C0A19"/>
    <w:rsid w:val="009C24D2"/>
    <w:rsid w:val="009C3875"/>
    <w:rsid w:val="009E7595"/>
    <w:rsid w:val="009F2095"/>
    <w:rsid w:val="009F474C"/>
    <w:rsid w:val="00A06C7C"/>
    <w:rsid w:val="00A41EAC"/>
    <w:rsid w:val="00A55AFB"/>
    <w:rsid w:val="00A55C51"/>
    <w:rsid w:val="00A66C9C"/>
    <w:rsid w:val="00AA3D63"/>
    <w:rsid w:val="00AB5ECF"/>
    <w:rsid w:val="00AB603D"/>
    <w:rsid w:val="00AC4F14"/>
    <w:rsid w:val="00AF2BE9"/>
    <w:rsid w:val="00B1021F"/>
    <w:rsid w:val="00B10816"/>
    <w:rsid w:val="00B43FEB"/>
    <w:rsid w:val="00B45FCD"/>
    <w:rsid w:val="00B61EB6"/>
    <w:rsid w:val="00BB02AC"/>
    <w:rsid w:val="00BB78FF"/>
    <w:rsid w:val="00BC432D"/>
    <w:rsid w:val="00C42D41"/>
    <w:rsid w:val="00C51A4F"/>
    <w:rsid w:val="00CC52E0"/>
    <w:rsid w:val="00CE0BEA"/>
    <w:rsid w:val="00D02DDE"/>
    <w:rsid w:val="00D11069"/>
    <w:rsid w:val="00D94ECF"/>
    <w:rsid w:val="00DA0014"/>
    <w:rsid w:val="00DB311E"/>
    <w:rsid w:val="00DD2BF8"/>
    <w:rsid w:val="00DE1FC1"/>
    <w:rsid w:val="00E44CD5"/>
    <w:rsid w:val="00E672A6"/>
    <w:rsid w:val="00E825FE"/>
    <w:rsid w:val="00E91B56"/>
    <w:rsid w:val="00E93B9E"/>
    <w:rsid w:val="00E95FF3"/>
    <w:rsid w:val="00EE4610"/>
    <w:rsid w:val="00F31D56"/>
    <w:rsid w:val="00F63D41"/>
    <w:rsid w:val="00F85E11"/>
    <w:rsid w:val="00F95977"/>
    <w:rsid w:val="00F95FBD"/>
    <w:rsid w:val="00FE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8F6625"/>
  <w15:docId w15:val="{C3B3A48E-4CFA-4DE8-AAA7-F4DFBCE1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AA1"/>
    <w:pPr>
      <w:spacing w:after="200"/>
    </w:pPr>
    <w:rPr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83FF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3F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83FF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83FF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83FF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83FF3"/>
    <w:rPr>
      <w:rFonts w:cs="Times New Roman"/>
    </w:rPr>
  </w:style>
  <w:style w:type="table" w:styleId="TableGrid">
    <w:name w:val="Table Grid"/>
    <w:basedOn w:val="TableNormal"/>
    <w:uiPriority w:val="99"/>
    <w:rsid w:val="009C0A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4E4ED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392EE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92E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92EE5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2E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92EE5"/>
    <w:rPr>
      <w:rFonts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rsid w:val="00E825FE"/>
    <w:rPr>
      <w:rFonts w:cs="Times New Roman"/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AC4F14"/>
    <w:rPr>
      <w:color w:val="808080"/>
    </w:rPr>
  </w:style>
  <w:style w:type="paragraph" w:customStyle="1" w:styleId="p1">
    <w:name w:val="p1"/>
    <w:basedOn w:val="Normal"/>
    <w:rsid w:val="00DD2BF8"/>
    <w:pPr>
      <w:spacing w:after="0"/>
    </w:pPr>
    <w:rPr>
      <w:rFonts w:ascii="Helvetica" w:eastAsia="Times New Roman" w:hAnsi="Helvetica"/>
      <w:color w:val="000000"/>
      <w:sz w:val="14"/>
      <w:szCs w:val="14"/>
      <w:lang w:val="en-IN" w:eastAsia="en-GB"/>
    </w:rPr>
  </w:style>
  <w:style w:type="character" w:customStyle="1" w:styleId="apple-converted-space">
    <w:name w:val="apple-converted-space"/>
    <w:basedOn w:val="DefaultParagraphFont"/>
    <w:rsid w:val="00DD2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473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ideline.gov/about/inclusion-criteria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nnals.org/article.aspx?articleid=110374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7031F-10F4-4AD7-B405-24A82F031EB6}"/>
      </w:docPartPr>
      <w:docPartBody>
        <w:p w:rsidR="00980562" w:rsidRDefault="00097CDF">
          <w:r w:rsidRPr="00AE22E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282C"/>
    <w:rsid w:val="00097CDF"/>
    <w:rsid w:val="000B6198"/>
    <w:rsid w:val="00245506"/>
    <w:rsid w:val="00490687"/>
    <w:rsid w:val="005B282C"/>
    <w:rsid w:val="005B4DE7"/>
    <w:rsid w:val="00916635"/>
    <w:rsid w:val="00980562"/>
    <w:rsid w:val="00BA5F53"/>
    <w:rsid w:val="00BC52A8"/>
    <w:rsid w:val="00CE7F3C"/>
    <w:rsid w:val="00E1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7CD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9C5C4-2CEE-4F14-9C3C-27CE1602F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841</Words>
  <Characters>4796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Guidelines International Network</vt:lpstr>
      <vt:lpstr>Guidelines International Network</vt:lpstr>
    </vt:vector>
  </TitlesOfParts>
  <Company>American College of Physicians</Company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International Network</dc:title>
  <dc:creator>Qaseem</dc:creator>
  <cp:keywords>Standards reporting</cp:keywords>
  <cp:lastModifiedBy>Joseph Mathew</cp:lastModifiedBy>
  <cp:revision>2</cp:revision>
  <dcterms:created xsi:type="dcterms:W3CDTF">2026-10-23T10:41:00Z</dcterms:created>
  <dcterms:modified xsi:type="dcterms:W3CDTF">2026-10-23T10:41:00Z</dcterms:modified>
</cp:coreProperties>
</file>